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182" w:rsidRPr="00631EF1" w:rsidRDefault="000127F7" w:rsidP="00CF3390">
      <w:pPr>
        <w:jc w:val="center"/>
        <w:rPr>
          <w:rFonts w:asciiTheme="minorHAnsi" w:hAnsiTheme="minorHAnsi" w:cs="Arial"/>
          <w:b/>
          <w:szCs w:val="20"/>
          <w:u w:val="single"/>
        </w:rPr>
      </w:pPr>
      <w:r w:rsidRPr="00631EF1">
        <w:rPr>
          <w:rFonts w:asciiTheme="minorHAnsi" w:hAnsiTheme="minorHAnsi" w:cs="Arial"/>
          <w:b/>
          <w:szCs w:val="20"/>
          <w:u w:val="single"/>
        </w:rPr>
        <w:t xml:space="preserve">CCTP </w:t>
      </w:r>
      <w:r w:rsidR="006E020B" w:rsidRPr="00631EF1">
        <w:rPr>
          <w:rFonts w:asciiTheme="minorHAnsi" w:hAnsiTheme="minorHAnsi" w:cs="Arial"/>
          <w:b/>
          <w:szCs w:val="20"/>
          <w:u w:val="single"/>
        </w:rPr>
        <w:t xml:space="preserve">PORTE </w:t>
      </w:r>
      <w:r w:rsidR="001E6A69" w:rsidRPr="00631EF1">
        <w:rPr>
          <w:rFonts w:asciiTheme="minorHAnsi" w:hAnsiTheme="minorHAnsi" w:cs="Arial"/>
          <w:b/>
          <w:szCs w:val="20"/>
          <w:u w:val="single"/>
        </w:rPr>
        <w:t xml:space="preserve">SECTIONNELLE INDUSTRIELLE </w:t>
      </w:r>
      <w:r w:rsidR="00045B5C" w:rsidRPr="00631EF1">
        <w:rPr>
          <w:rFonts w:asciiTheme="minorHAnsi" w:hAnsiTheme="minorHAnsi" w:cs="Arial"/>
          <w:b/>
          <w:szCs w:val="20"/>
          <w:u w:val="single"/>
        </w:rPr>
        <w:t>VITRÉE</w:t>
      </w:r>
      <w:r w:rsidR="001E6A69" w:rsidRPr="00631EF1">
        <w:rPr>
          <w:rFonts w:asciiTheme="minorHAnsi" w:hAnsiTheme="minorHAnsi" w:cs="Arial"/>
          <w:b/>
          <w:szCs w:val="20"/>
          <w:u w:val="single"/>
        </w:rPr>
        <w:t xml:space="preserve"> 40mm</w:t>
      </w:r>
      <w:r w:rsidR="00045B5C" w:rsidRPr="00631EF1">
        <w:rPr>
          <w:rFonts w:asciiTheme="minorHAnsi" w:hAnsiTheme="minorHAnsi" w:cs="Arial"/>
          <w:b/>
          <w:szCs w:val="20"/>
          <w:u w:val="single"/>
        </w:rPr>
        <w:t xml:space="preserve"> (CRISTAL</w:t>
      </w:r>
      <w:r w:rsidRPr="00631EF1">
        <w:rPr>
          <w:rFonts w:asciiTheme="minorHAnsi" w:hAnsiTheme="minorHAnsi" w:cs="Arial"/>
          <w:b/>
          <w:szCs w:val="20"/>
          <w:u w:val="single"/>
        </w:rPr>
        <w:t>)</w:t>
      </w:r>
    </w:p>
    <w:p w:rsidR="00EC4182" w:rsidRPr="000127F7" w:rsidRDefault="00EC4182" w:rsidP="00EC4182">
      <w:pPr>
        <w:rPr>
          <w:rFonts w:ascii="Arial" w:hAnsi="Arial" w:cs="Arial"/>
        </w:rPr>
      </w:pPr>
      <w:r w:rsidRPr="000127F7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</w:t>
      </w:r>
    </w:p>
    <w:p w:rsidR="0018639C" w:rsidRPr="00631EF1" w:rsidRDefault="000A5812" w:rsidP="000127F7">
      <w:pPr>
        <w:rPr>
          <w:rFonts w:asciiTheme="minorHAnsi" w:hAnsiTheme="minorHAnsi" w:cs="Arial"/>
        </w:rPr>
      </w:pPr>
      <w:r w:rsidRPr="00631EF1">
        <w:rPr>
          <w:rFonts w:asciiTheme="minorHAnsi" w:hAnsiTheme="minorHAnsi" w:cs="Arial"/>
        </w:rPr>
        <w:t>DIMENSION</w:t>
      </w:r>
      <w:r w:rsidR="0050231E" w:rsidRPr="00631EF1">
        <w:rPr>
          <w:rFonts w:asciiTheme="minorHAnsi" w:hAnsiTheme="minorHAnsi" w:cs="Arial"/>
        </w:rPr>
        <w:t>S</w:t>
      </w:r>
      <w:r w:rsidRPr="00631EF1">
        <w:rPr>
          <w:rFonts w:asciiTheme="minorHAnsi" w:hAnsiTheme="minorHAnsi" w:cs="Arial"/>
        </w:rPr>
        <w:t xml:space="preserve"> DE LA BAIE</w:t>
      </w:r>
      <w:r w:rsidR="005E0C05" w:rsidRPr="00631EF1">
        <w:rPr>
          <w:rFonts w:asciiTheme="minorHAnsi" w:hAnsiTheme="minorHAnsi" w:cs="Arial"/>
        </w:rPr>
        <w:t xml:space="preserve"> </w:t>
      </w:r>
      <w:r w:rsidR="00282D72" w:rsidRPr="00631EF1">
        <w:rPr>
          <w:rFonts w:asciiTheme="minorHAnsi" w:hAnsiTheme="minorHAnsi" w:cs="Arial"/>
        </w:rPr>
        <w:t xml:space="preserve">: L   </w:t>
      </w:r>
      <w:r w:rsidRPr="00631EF1">
        <w:rPr>
          <w:rFonts w:asciiTheme="minorHAnsi" w:hAnsiTheme="minorHAnsi" w:cs="Arial"/>
        </w:rPr>
        <w:t xml:space="preserve">          x H                (mm)</w:t>
      </w:r>
      <w:r w:rsidR="0018639C" w:rsidRPr="00631EF1">
        <w:rPr>
          <w:rFonts w:asciiTheme="minorHAnsi" w:hAnsiTheme="minorHAnsi" w:cs="Arial"/>
        </w:rPr>
        <w:t> </w:t>
      </w:r>
    </w:p>
    <w:p w:rsidR="008612B4" w:rsidRPr="00631EF1" w:rsidRDefault="008612B4" w:rsidP="000127F7">
      <w:pPr>
        <w:rPr>
          <w:rFonts w:asciiTheme="minorHAnsi" w:hAnsiTheme="minorHAnsi" w:cs="Arial"/>
        </w:rPr>
      </w:pPr>
    </w:p>
    <w:p w:rsidR="006A00AF" w:rsidRPr="00631EF1" w:rsidRDefault="0018639C" w:rsidP="000127F7">
      <w:pPr>
        <w:rPr>
          <w:rFonts w:asciiTheme="minorHAnsi" w:hAnsiTheme="minorHAnsi" w:cs="Arial"/>
        </w:rPr>
      </w:pPr>
      <w:r w:rsidRPr="00631EF1">
        <w:rPr>
          <w:rFonts w:asciiTheme="minorHAnsi" w:hAnsiTheme="minorHAnsi" w:cs="Arial"/>
        </w:rPr>
        <w:t xml:space="preserve">Guidage : Levée standard, verticale, semi verticale, réduite </w:t>
      </w:r>
    </w:p>
    <w:p w:rsidR="008612B4" w:rsidRPr="00631EF1" w:rsidRDefault="008612B4" w:rsidP="000127F7">
      <w:pPr>
        <w:rPr>
          <w:rFonts w:asciiTheme="minorHAnsi" w:hAnsiTheme="minorHAnsi" w:cs="Arial"/>
        </w:rPr>
      </w:pPr>
    </w:p>
    <w:p w:rsidR="00CF3390" w:rsidRPr="00631EF1" w:rsidRDefault="00CF3390" w:rsidP="000127F7">
      <w:pPr>
        <w:rPr>
          <w:rFonts w:asciiTheme="minorHAnsi" w:hAnsiTheme="minorHAnsi" w:cs="Arial"/>
        </w:rPr>
      </w:pPr>
      <w:r w:rsidRPr="00631EF1">
        <w:rPr>
          <w:rFonts w:asciiTheme="minorHAnsi" w:hAnsiTheme="minorHAnsi" w:cs="Arial"/>
        </w:rPr>
        <w:t>OBSERVATIONS PARTICULIERES :</w:t>
      </w:r>
      <w:r w:rsidR="001E6A69" w:rsidRPr="00631EF1">
        <w:rPr>
          <w:rFonts w:asciiTheme="minorHAnsi" w:hAnsiTheme="minorHAnsi" w:cs="Arial"/>
        </w:rPr>
        <w:t xml:space="preserve"> Porte(s) manuelle</w:t>
      </w:r>
      <w:r w:rsidR="000127F7" w:rsidRPr="00631EF1">
        <w:rPr>
          <w:rFonts w:asciiTheme="minorHAnsi" w:hAnsiTheme="minorHAnsi" w:cs="Arial"/>
        </w:rPr>
        <w:t>(s)</w:t>
      </w:r>
      <w:r w:rsidR="001E6A69" w:rsidRPr="00631EF1">
        <w:rPr>
          <w:rFonts w:asciiTheme="minorHAnsi" w:hAnsiTheme="minorHAnsi" w:cs="Arial"/>
        </w:rPr>
        <w:t xml:space="preserve"> ou motorisée(s)</w:t>
      </w:r>
    </w:p>
    <w:p w:rsidR="00CF3390" w:rsidRPr="000127F7" w:rsidRDefault="00CF3390" w:rsidP="00237A8F">
      <w:pPr>
        <w:ind w:right="-567"/>
        <w:rPr>
          <w:rFonts w:ascii="Arial" w:hAnsi="Arial" w:cs="Arial"/>
          <w:sz w:val="20"/>
          <w:szCs w:val="20"/>
        </w:rPr>
      </w:pPr>
    </w:p>
    <w:p w:rsidR="004F3302" w:rsidRPr="00631EF1" w:rsidRDefault="004F3302" w:rsidP="004F3302">
      <w:pPr>
        <w:ind w:right="-567"/>
        <w:rPr>
          <w:rFonts w:asciiTheme="minorHAnsi" w:hAnsiTheme="minorHAnsi" w:cs="Arial"/>
          <w:b/>
          <w:sz w:val="22"/>
          <w:szCs w:val="20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Ouvrage comprenant</w:t>
      </w:r>
      <w:r w:rsidRPr="00631EF1">
        <w:rPr>
          <w:rFonts w:asciiTheme="minorHAnsi" w:hAnsiTheme="minorHAnsi" w:cs="Arial"/>
          <w:b/>
          <w:sz w:val="22"/>
          <w:szCs w:val="20"/>
        </w:rPr>
        <w:t xml:space="preserve"> : </w:t>
      </w:r>
    </w:p>
    <w:p w:rsidR="004F3302" w:rsidRPr="00631EF1" w:rsidRDefault="004F3302" w:rsidP="004F3302">
      <w:pPr>
        <w:ind w:right="-567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Fourniture et pose d’une porte(s) sectionnelle</w:t>
      </w:r>
      <w:r w:rsidR="00631EF1" w:rsidRPr="00631EF1">
        <w:rPr>
          <w:rFonts w:asciiTheme="minorHAnsi" w:hAnsiTheme="minorHAnsi" w:cs="Arial"/>
          <w:sz w:val="22"/>
          <w:szCs w:val="20"/>
        </w:rPr>
        <w:t>(s)</w:t>
      </w:r>
      <w:r w:rsidR="00631EF1">
        <w:rPr>
          <w:rFonts w:asciiTheme="minorHAnsi" w:hAnsiTheme="minorHAnsi" w:cs="Arial"/>
          <w:sz w:val="22"/>
          <w:szCs w:val="20"/>
        </w:rPr>
        <w:t xml:space="preserve"> manuelle(s) ou motorisée(s) isolée(s)</w:t>
      </w:r>
      <w:r w:rsidRPr="00631EF1">
        <w:rPr>
          <w:rFonts w:asciiTheme="minorHAnsi" w:hAnsiTheme="minorHAnsi" w:cs="Arial"/>
          <w:sz w:val="22"/>
          <w:szCs w:val="20"/>
        </w:rPr>
        <w:t xml:space="preserve"> composée(s) de sections en profils d’aluminium anodisé avec pares closes aluminium d’épaisseur 40mm de chez SAFIR Industrie</w:t>
      </w:r>
      <w:r w:rsidR="00631EF1">
        <w:rPr>
          <w:rFonts w:asciiTheme="minorHAnsi" w:hAnsiTheme="minorHAnsi" w:cs="Arial"/>
          <w:sz w:val="22"/>
          <w:szCs w:val="20"/>
        </w:rPr>
        <w:t xml:space="preserve"> ou équivalent.</w:t>
      </w:r>
    </w:p>
    <w:p w:rsidR="004F3302" w:rsidRPr="00631EF1" w:rsidRDefault="004F3302" w:rsidP="004F3302">
      <w:pPr>
        <w:ind w:right="-567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Elle respectera les normes européennes en vigueur (NF EN 13241-1), et sera dotée du marquage</w:t>
      </w:r>
      <w:r w:rsidR="00631EF1" w:rsidRPr="00631EF1">
        <w:rPr>
          <w:rFonts w:asciiTheme="minorHAnsi" w:hAnsiTheme="minorHAnsi" w:cs="Arial"/>
          <w:sz w:val="22"/>
          <w:szCs w:val="20"/>
        </w:rPr>
        <w:t xml:space="preserve"> « CE »</w:t>
      </w:r>
      <w:r w:rsidRPr="00631EF1">
        <w:rPr>
          <w:rFonts w:asciiTheme="minorHAnsi" w:hAnsiTheme="minorHAnsi" w:cs="Arial"/>
          <w:sz w:val="22"/>
          <w:szCs w:val="20"/>
        </w:rPr>
        <w:t>, et comprendra :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  <w:u w:val="single"/>
        </w:rPr>
      </w:pP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 xml:space="preserve">Structure et Mécanisme : </w:t>
      </w:r>
    </w:p>
    <w:p w:rsidR="004F3302" w:rsidRPr="00631EF1" w:rsidRDefault="004F3302" w:rsidP="004F3302">
      <w:pPr>
        <w:ind w:right="118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Système de guidage composé de 2 rails verticaux et 2 rails horizontaux (sauf levée verticale) en acier galvanisé à chaud (épaisseur 20/10</w:t>
      </w:r>
      <w:r w:rsidRPr="00631EF1">
        <w:rPr>
          <w:rFonts w:asciiTheme="minorHAnsi" w:hAnsiTheme="minorHAnsi" w:cs="Arial"/>
          <w:sz w:val="22"/>
          <w:vertAlign w:val="superscript"/>
        </w:rPr>
        <w:t>ème</w:t>
      </w:r>
      <w:r w:rsidRPr="00631EF1">
        <w:rPr>
          <w:rFonts w:asciiTheme="minorHAnsi" w:hAnsiTheme="minorHAnsi" w:cs="Arial"/>
          <w:sz w:val="22"/>
        </w:rPr>
        <w:t>), fixés sur la structure du bâtiment.</w:t>
      </w:r>
    </w:p>
    <w:p w:rsidR="004F3302" w:rsidRPr="00631EF1" w:rsidRDefault="004F3302" w:rsidP="004F3302">
      <w:pPr>
        <w:ind w:right="118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Guidage de la porte suivant hauteur disponible et adaptation du guidage de manière à ne pas encombrer les volumes utiles du bâtiment.</w:t>
      </w:r>
    </w:p>
    <w:p w:rsidR="004F3302" w:rsidRPr="00631EF1" w:rsidRDefault="004F3302" w:rsidP="004F3302">
      <w:pPr>
        <w:ind w:right="118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Mécanisme de la porte conforme aux normes en vigueur, avec 1 ou plusieurs ressorts d’équilibrages de 20000 cycles minimum en acier trempé équipé d’antichute.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Tablier :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  <w:szCs w:val="20"/>
        </w:rPr>
        <w:t xml:space="preserve">Composé de sections vitrées en aluminium anodisé ou laqué (option) dans la gamme RAL du fabricant. </w:t>
      </w:r>
      <w:r w:rsidRPr="00631EF1">
        <w:rPr>
          <w:rFonts w:asciiTheme="minorHAnsi" w:hAnsiTheme="minorHAnsi" w:cs="Arial"/>
          <w:sz w:val="22"/>
        </w:rPr>
        <w:t xml:space="preserve">L’étanchéité avec l’extérieur est assurée par des joints EPDM ; en partie basse au niveau du seuil, au niveau du linteau et sur les montants latéraux du système de guidage. Incorporation possible d’un ou plusieurs </w:t>
      </w:r>
      <w:r w:rsidRPr="00631EF1">
        <w:rPr>
          <w:rFonts w:asciiTheme="minorHAnsi" w:hAnsiTheme="minorHAnsi" w:cs="Arial"/>
          <w:sz w:val="22"/>
          <w:szCs w:val="20"/>
        </w:rPr>
        <w:t xml:space="preserve">panneaux isolés, d’une épaisseur minimum de </w:t>
      </w:r>
      <w:r w:rsidRPr="00631EF1">
        <w:rPr>
          <w:rFonts w:asciiTheme="minorHAnsi" w:hAnsiTheme="minorHAnsi" w:cs="Arial"/>
          <w:sz w:val="22"/>
          <w:szCs w:val="20"/>
          <w:u w:val="single"/>
        </w:rPr>
        <w:t>40mm</w:t>
      </w:r>
      <w:r w:rsidRPr="00631EF1">
        <w:rPr>
          <w:rFonts w:asciiTheme="minorHAnsi" w:hAnsiTheme="minorHAnsi" w:cs="Arial"/>
          <w:sz w:val="22"/>
          <w:szCs w:val="20"/>
        </w:rPr>
        <w:t>, composé de 2 tôles d’acier en acier galvanisé. Le tablier sera équipé d’antichute en cas de rupture suivant les normes en vigueurs.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Remplissages des sections :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Plexiglass 1 x 2 mm simple/double 2 x 2mm, épaisseur 21mm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Polycarbonate 1 x 3mm simple/double 2 x 3mm (Polycarbonate extérieur/Acrylate intérieur) épaisseur 21mm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Acrylate 1 x 3mm simple/double 2 x 3mm, épaisseur 21mm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Polycarbonate alvéolaire double clair 16 mm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Verre securit simple 1 x 4mm.</w:t>
      </w:r>
    </w:p>
    <w:p w:rsidR="004F3302" w:rsidRPr="00631EF1" w:rsidRDefault="004F3302" w:rsidP="004F3302">
      <w:pPr>
        <w:pStyle w:val="Paragraphedeliste"/>
        <w:numPr>
          <w:ilvl w:val="0"/>
          <w:numId w:val="10"/>
        </w:num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Tôle Aluminium isolée double épaisseur 19mm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</w:rPr>
      </w:pP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Coloris :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 xml:space="preserve">Sections vitrées : </w:t>
      </w:r>
      <w:r w:rsidRPr="00631EF1">
        <w:rPr>
          <w:rFonts w:asciiTheme="minorHAnsi" w:hAnsiTheme="minorHAnsi" w:cs="Arial"/>
          <w:sz w:val="22"/>
        </w:rPr>
        <w:t>Teinte aluminium anodisé extérieur/ intérieur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Laquage sur face extérieure avec peinture polyuréthane ou double face en poudrage EPOXY suivant le nuancier RAL du fabricant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 xml:space="preserve">Panneaux isolés : Aspect </w:t>
      </w:r>
      <w:proofErr w:type="spellStart"/>
      <w:r w:rsidRPr="00631EF1">
        <w:rPr>
          <w:rFonts w:asciiTheme="minorHAnsi" w:hAnsiTheme="minorHAnsi" w:cs="Arial"/>
          <w:sz w:val="22"/>
        </w:rPr>
        <w:t>Stucco</w:t>
      </w:r>
      <w:proofErr w:type="spellEnd"/>
      <w:r w:rsidRPr="00631EF1">
        <w:rPr>
          <w:rFonts w:asciiTheme="minorHAnsi" w:hAnsiTheme="minorHAnsi" w:cs="Arial"/>
          <w:sz w:val="22"/>
        </w:rPr>
        <w:t xml:space="preserve"> rainuré face extérieure (RAL 1021, 1015, 3000, 5010, 9010, 9002, 9006, 9007, 7016) et face intérieure (RAL 9010) ou aspect Micro rainuré sur face extérieure (RAL 9010, 9006, 7016) et </w:t>
      </w:r>
      <w:proofErr w:type="spellStart"/>
      <w:r w:rsidRPr="00631EF1">
        <w:rPr>
          <w:rFonts w:asciiTheme="minorHAnsi" w:hAnsiTheme="minorHAnsi" w:cs="Arial"/>
          <w:sz w:val="22"/>
        </w:rPr>
        <w:t>Stucco</w:t>
      </w:r>
      <w:proofErr w:type="spellEnd"/>
      <w:r w:rsidRPr="00631EF1">
        <w:rPr>
          <w:rFonts w:asciiTheme="minorHAnsi" w:hAnsiTheme="minorHAnsi" w:cs="Arial"/>
          <w:sz w:val="22"/>
        </w:rPr>
        <w:t xml:space="preserve"> rainuré sur face intérieure (RAL 9010).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Laquage sur face extérieure et intérieure avec peinture polyuréthane suivant le nuancier RAL du fabricant (option).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</w:rPr>
      </w:pP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Verrouillage :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Condamnation de la porte par verrou intérieur ou par serrure à clef. Système de verrouillage équipé d’un contacteur pour interruption de commande pour une porte motorisée.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</w:rPr>
      </w:pP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Sécurités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-Le panneau bas est équipé de parachutes pour éviter la chute du tablier en cas de rupture des câbles.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-Les ressorts sont équipés de sécurités pour stopper la rotation de l’arbre et empêcher la chute de la porte en cas de rupture d’un ou des ressorts.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 xml:space="preserve">-Un joint d’étanchéité palpeur muni d’un jeu de cellules </w:t>
      </w:r>
      <w:proofErr w:type="spellStart"/>
      <w:r w:rsidRPr="00631EF1">
        <w:rPr>
          <w:rFonts w:asciiTheme="minorHAnsi" w:hAnsiTheme="minorHAnsi" w:cs="Arial"/>
          <w:sz w:val="22"/>
          <w:szCs w:val="20"/>
        </w:rPr>
        <w:t>opto</w:t>
      </w:r>
      <w:proofErr w:type="spellEnd"/>
      <w:r w:rsidRPr="00631EF1">
        <w:rPr>
          <w:rFonts w:asciiTheme="minorHAnsi" w:hAnsiTheme="minorHAnsi" w:cs="Arial"/>
          <w:sz w:val="22"/>
          <w:szCs w:val="20"/>
        </w:rPr>
        <w:t>-électriques assure l’arrêt et la réouverture de la porte en cas de contact avec un obstacle en fermeture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lastRenderedPageBreak/>
        <w:t>-Une ou plusieurs cellules photo-électriques avec contact NF assurent l’arrêt et la réouverture de la porte en fermeture en cas d’interruption du faisceau par une personne ou un véhicule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-Deux feux de signalisations avertissent l’utilisateur et les personnes se trouvant à proximité de la porte, du démarrage d’un cycle d’ouverture ou de fermeture avec pré avertissement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-Un marquage au sol matérialise l’aire de débattement de la porte automatique dans laquelle personne ne doit se trouver pendant son fonctionnement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-Un contacteur (sécurité mou de câble) positionné sur le parachute de câble assure l’arrêt de la motorisation en cas de blocage mécanique de la porte entrainant un mou de câble (option).</w:t>
      </w:r>
    </w:p>
    <w:p w:rsidR="004F3302" w:rsidRPr="00631EF1" w:rsidRDefault="004F3302" w:rsidP="004F3302">
      <w:pPr>
        <w:ind w:right="118"/>
        <w:outlineLvl w:val="0"/>
        <w:rPr>
          <w:rFonts w:asciiTheme="minorHAnsi" w:hAnsiTheme="minorHAnsi" w:cs="Arial"/>
          <w:sz w:val="22"/>
          <w:szCs w:val="20"/>
        </w:rPr>
      </w:pPr>
      <w:r w:rsidRPr="00631EF1">
        <w:rPr>
          <w:rFonts w:asciiTheme="minorHAnsi" w:hAnsiTheme="minorHAnsi" w:cs="Arial"/>
          <w:sz w:val="22"/>
          <w:szCs w:val="20"/>
        </w:rPr>
        <w:t>-Un hublot d’éclairage de zone installé dans les lieux où la luminosité est inférieure à 20 Lux assure une bonne visibilité (option).</w:t>
      </w: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sz w:val="22"/>
          <w:szCs w:val="20"/>
          <w:u w:val="single"/>
        </w:rPr>
      </w:pPr>
    </w:p>
    <w:p w:rsidR="004F3302" w:rsidRPr="00631EF1" w:rsidRDefault="004F3302" w:rsidP="004F3302">
      <w:pPr>
        <w:ind w:right="-828"/>
        <w:outlineLvl w:val="0"/>
        <w:rPr>
          <w:rFonts w:asciiTheme="minorHAnsi" w:hAnsiTheme="minorHAnsi" w:cs="Arial"/>
          <w:b/>
          <w:sz w:val="22"/>
          <w:szCs w:val="20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Commande d’ouverture et manœuvre :</w:t>
      </w:r>
      <w:r w:rsidRPr="00631EF1">
        <w:rPr>
          <w:rFonts w:asciiTheme="minorHAnsi" w:hAnsiTheme="minorHAnsi" w:cs="Arial"/>
          <w:b/>
          <w:sz w:val="22"/>
          <w:szCs w:val="20"/>
        </w:rPr>
        <w:t> </w:t>
      </w:r>
    </w:p>
    <w:p w:rsidR="004F3302" w:rsidRPr="00631EF1" w:rsidRDefault="004F3302" w:rsidP="004F3302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-Ouverture par corde de tirage direct (porte inférieure à 9m²).</w:t>
      </w:r>
    </w:p>
    <w:p w:rsidR="004F3302" w:rsidRPr="00631EF1" w:rsidRDefault="004F3302" w:rsidP="004F3302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-Ouverture de la porte par treuil à chaine (porte supérieure à 3500mm de HB).</w:t>
      </w:r>
    </w:p>
    <w:p w:rsidR="004F3302" w:rsidRPr="00631EF1" w:rsidRDefault="004F3302" w:rsidP="004F3302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-Ouverture de la porte par motoréducteur équipé de :</w:t>
      </w:r>
    </w:p>
    <w:p w:rsidR="004F3302" w:rsidRPr="00631EF1" w:rsidRDefault="004F3302" w:rsidP="004F3302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b/>
          <w:sz w:val="22"/>
        </w:rPr>
        <w:t>Motorisation à pression maintenue :</w:t>
      </w:r>
      <w:r w:rsidRPr="00631EF1">
        <w:rPr>
          <w:rFonts w:asciiTheme="minorHAnsi" w:hAnsiTheme="minorHAnsi" w:cs="Arial"/>
          <w:sz w:val="22"/>
        </w:rPr>
        <w:t xml:space="preserve"> Alimentation 230V mono. ou 400V Tri. fonctionnant par une impulsion à la montée et une pression maintenue à la descente « homme mort ». Commande par une boite à 3 boutons située à hauteur d’homme ou contacteur à clef. Réglage des fins de courses mécaniques au motoréducteur.</w:t>
      </w:r>
    </w:p>
    <w:p w:rsidR="004F3302" w:rsidRPr="00631EF1" w:rsidRDefault="004F3302" w:rsidP="004F3302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</w:rPr>
      </w:pPr>
    </w:p>
    <w:p w:rsidR="004F3302" w:rsidRPr="00631EF1" w:rsidRDefault="004F3302" w:rsidP="004F3302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b/>
          <w:sz w:val="22"/>
        </w:rPr>
        <w:t>Motorisation automatique :</w:t>
      </w:r>
      <w:r w:rsidRPr="00631EF1">
        <w:rPr>
          <w:rFonts w:asciiTheme="minorHAnsi" w:hAnsiTheme="minorHAnsi" w:cs="Arial"/>
          <w:sz w:val="22"/>
        </w:rPr>
        <w:t xml:space="preserve"> Alimentation 230V mono. ou 400V Tri. fonctionnant par une impulsion à la montée et impulsion (ou temporisation) à la descente. Commande par coffret avec 3 boutons, sectionneur cadenassable et arrêt d’urgence.</w:t>
      </w:r>
    </w:p>
    <w:p w:rsidR="004F3302" w:rsidRPr="00631EF1" w:rsidRDefault="004F3302" w:rsidP="004F3302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 xml:space="preserve">Fermeture par temporisation réglable avec sécurités comprenant au minimum un jeu de cellules de sécurité photo-électriques, un palpeur </w:t>
      </w:r>
      <w:proofErr w:type="spellStart"/>
      <w:r w:rsidRPr="00631EF1">
        <w:rPr>
          <w:rFonts w:asciiTheme="minorHAnsi" w:hAnsiTheme="minorHAnsi" w:cs="Arial"/>
          <w:sz w:val="22"/>
        </w:rPr>
        <w:t>opto</w:t>
      </w:r>
      <w:proofErr w:type="spellEnd"/>
      <w:r w:rsidRPr="00631EF1">
        <w:rPr>
          <w:rFonts w:asciiTheme="minorHAnsi" w:hAnsiTheme="minorHAnsi" w:cs="Arial"/>
          <w:sz w:val="22"/>
        </w:rPr>
        <w:t xml:space="preserve">-électrique fonctionnant par transmission radio ou filaire, 2 feux de signalisations oranges 24V (intérieur et extérieur), un éclairage de zone 220V et un marquage de sécurité au sol. </w:t>
      </w:r>
    </w:p>
    <w:p w:rsidR="004F3302" w:rsidRPr="00631EF1" w:rsidRDefault="004F3302" w:rsidP="004F3302">
      <w:pPr>
        <w:ind w:left="567" w:right="118"/>
        <w:outlineLvl w:val="0"/>
        <w:rPr>
          <w:rFonts w:asciiTheme="minorHAnsi" w:hAnsiTheme="minorHAnsi" w:cs="Arial"/>
          <w:sz w:val="22"/>
        </w:rPr>
      </w:pPr>
      <w:r w:rsidRPr="00631EF1">
        <w:rPr>
          <w:rFonts w:asciiTheme="minorHAnsi" w:hAnsiTheme="minorHAnsi" w:cs="Arial"/>
          <w:sz w:val="22"/>
        </w:rPr>
        <w:t>Commande d’ouverture supplémentaire par contacteur à clef, boucle magnétique, radar, émetteur radio ou tirette. Réglages des fins de courses électroniques à partir du coffret de commande.</w:t>
      </w:r>
    </w:p>
    <w:p w:rsidR="004F3302" w:rsidRPr="00631EF1" w:rsidRDefault="004F3302" w:rsidP="004F3302">
      <w:p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</w:p>
    <w:p w:rsidR="004F3302" w:rsidRPr="00631EF1" w:rsidRDefault="004F3302" w:rsidP="004F3302">
      <w:p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 xml:space="preserve">Localisation ; </w:t>
      </w:r>
    </w:p>
    <w:p w:rsidR="004F3302" w:rsidRPr="00631EF1" w:rsidRDefault="004F3302" w:rsidP="004F3302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4F3302" w:rsidRPr="00631EF1" w:rsidRDefault="004F3302" w:rsidP="004F3302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4F3302" w:rsidRPr="00631EF1" w:rsidRDefault="004F3302" w:rsidP="004F3302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0"/>
          <w:u w:val="single"/>
        </w:rPr>
      </w:pPr>
      <w:r w:rsidRPr="00631EF1">
        <w:rPr>
          <w:rFonts w:asciiTheme="minorHAnsi" w:hAnsiTheme="minorHAnsi" w:cs="Arial"/>
          <w:b/>
          <w:sz w:val="22"/>
          <w:szCs w:val="20"/>
          <w:u w:val="single"/>
        </w:rPr>
        <w:t>Zone</w:t>
      </w:r>
    </w:p>
    <w:p w:rsidR="004F3302" w:rsidRPr="008612B4" w:rsidRDefault="004F3302" w:rsidP="004F3302">
      <w:pPr>
        <w:pStyle w:val="Paragraphedeliste"/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4F3302" w:rsidRDefault="004F3302" w:rsidP="004F3302">
      <w:pPr>
        <w:ind w:right="-828"/>
        <w:rPr>
          <w:rFonts w:ascii="Arial" w:hAnsi="Arial" w:cs="Arial"/>
          <w:b/>
          <w:sz w:val="20"/>
          <w:szCs w:val="20"/>
          <w:u w:val="single"/>
        </w:rPr>
      </w:pPr>
    </w:p>
    <w:p w:rsidR="007C69B6" w:rsidRPr="000127F7" w:rsidRDefault="007C69B6" w:rsidP="004F3302">
      <w:pPr>
        <w:ind w:right="-567"/>
        <w:rPr>
          <w:rFonts w:ascii="Arial" w:hAnsi="Arial" w:cs="Arial"/>
          <w:b/>
          <w:sz w:val="20"/>
          <w:szCs w:val="20"/>
          <w:u w:val="single"/>
        </w:rPr>
      </w:pPr>
    </w:p>
    <w:sectPr w:rsidR="007C69B6" w:rsidRPr="000127F7" w:rsidSect="008612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907" w:right="1134" w:bottom="567" w:left="851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617E" w:rsidRDefault="005E617E">
      <w:r>
        <w:separator/>
      </w:r>
    </w:p>
  </w:endnote>
  <w:endnote w:type="continuationSeparator" w:id="0">
    <w:p w:rsidR="005E617E" w:rsidRDefault="005E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1B79" w:rsidRDefault="005F1B7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Pr="000127F7" w:rsidRDefault="000127F7" w:rsidP="000127F7">
    <w:pPr>
      <w:pStyle w:val="Pieddepage"/>
      <w:tabs>
        <w:tab w:val="clear" w:pos="9072"/>
        <w:tab w:val="right" w:pos="9639"/>
      </w:tabs>
      <w:rPr>
        <w:rFonts w:ascii="Arial" w:hAnsi="Arial" w:cs="Arial"/>
        <w:sz w:val="20"/>
      </w:rPr>
    </w:pPr>
    <w:r w:rsidRPr="000127F7">
      <w:rPr>
        <w:rFonts w:ascii="Arial" w:hAnsi="Arial" w:cs="Arial"/>
        <w:sz w:val="20"/>
      </w:rPr>
      <w:t>SAFIR INDUSTRIE, 4 rue des vignettes, 60490 CUVILLY</w:t>
    </w:r>
    <w:r>
      <w:rPr>
        <w:rFonts w:ascii="Arial" w:hAnsi="Arial" w:cs="Arial"/>
        <w:sz w:val="20"/>
      </w:rPr>
      <w:tab/>
      <w:t>V-2016-01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1B79" w:rsidRDefault="005F1B7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617E" w:rsidRDefault="005E617E">
      <w:r>
        <w:separator/>
      </w:r>
    </w:p>
  </w:footnote>
  <w:footnote w:type="continuationSeparator" w:id="0">
    <w:p w:rsidR="005E617E" w:rsidRDefault="005E6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1B79" w:rsidRDefault="005F1B79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Default="000127F7">
    <w:pPr>
      <w:pStyle w:val="En-tte"/>
    </w:pPr>
    <w:bookmarkStart w:id="0" w:name="_GoBack"/>
    <w:r>
      <w:rPr>
        <w:rFonts w:ascii="Arial" w:hAnsi="Arial" w:cs="Arial"/>
        <w:noProof/>
        <w:sz w:val="18"/>
      </w:rPr>
      <w:drawing>
        <wp:anchor distT="0" distB="0" distL="114300" distR="114300" simplePos="0" relativeHeight="251659264" behindDoc="0" locked="0" layoutInCell="1" allowOverlap="1" wp14:anchorId="51B3CAD9" wp14:editId="7979B5E1">
          <wp:simplePos x="0" y="0"/>
          <wp:positionH relativeFrom="column">
            <wp:posOffset>-26035</wp:posOffset>
          </wp:positionH>
          <wp:positionV relativeFrom="paragraph">
            <wp:posOffset>-270755</wp:posOffset>
          </wp:positionV>
          <wp:extent cx="1268095" cy="317355"/>
          <wp:effectExtent l="0" t="0" r="0" b="6985"/>
          <wp:wrapNone/>
          <wp:docPr id="2" name="Imag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fir-industrie-baseline (1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31735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1B79" w:rsidRDefault="005F1B79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C15C36"/>
    <w:multiLevelType w:val="hybridMultilevel"/>
    <w:tmpl w:val="951CBAB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06180"/>
    <w:multiLevelType w:val="hybridMultilevel"/>
    <w:tmpl w:val="56AEA14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C34F6"/>
    <w:multiLevelType w:val="multilevel"/>
    <w:tmpl w:val="11461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64488A"/>
    <w:multiLevelType w:val="hybridMultilevel"/>
    <w:tmpl w:val="2D86B7AE"/>
    <w:lvl w:ilvl="0" w:tplc="B37083D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E4BA4"/>
    <w:multiLevelType w:val="multilevel"/>
    <w:tmpl w:val="4CE68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2A63AC"/>
    <w:multiLevelType w:val="hybridMultilevel"/>
    <w:tmpl w:val="F874000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5E0351"/>
    <w:multiLevelType w:val="hybridMultilevel"/>
    <w:tmpl w:val="C1462E18"/>
    <w:lvl w:ilvl="0" w:tplc="040C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6C082DE3"/>
    <w:multiLevelType w:val="hybridMultilevel"/>
    <w:tmpl w:val="372635D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9A1993"/>
    <w:multiLevelType w:val="hybridMultilevel"/>
    <w:tmpl w:val="B2084A28"/>
    <w:lvl w:ilvl="0" w:tplc="B02045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211BF8"/>
    <w:multiLevelType w:val="hybridMultilevel"/>
    <w:tmpl w:val="B7C6D196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9"/>
  </w:num>
  <w:num w:numId="4">
    <w:abstractNumId w:val="6"/>
  </w:num>
  <w:num w:numId="5">
    <w:abstractNumId w:val="5"/>
  </w:num>
  <w:num w:numId="6">
    <w:abstractNumId w:val="0"/>
  </w:num>
  <w:num w:numId="7">
    <w:abstractNumId w:val="7"/>
  </w:num>
  <w:num w:numId="8">
    <w:abstractNumId w:val="3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020B"/>
    <w:rsid w:val="000127F7"/>
    <w:rsid w:val="000169B1"/>
    <w:rsid w:val="00045B5C"/>
    <w:rsid w:val="000666E5"/>
    <w:rsid w:val="00070EA5"/>
    <w:rsid w:val="00072883"/>
    <w:rsid w:val="00075962"/>
    <w:rsid w:val="00077266"/>
    <w:rsid w:val="00082D9A"/>
    <w:rsid w:val="0008737B"/>
    <w:rsid w:val="00087851"/>
    <w:rsid w:val="000A5812"/>
    <w:rsid w:val="000B4729"/>
    <w:rsid w:val="000C0070"/>
    <w:rsid w:val="000D11A0"/>
    <w:rsid w:val="000E1C14"/>
    <w:rsid w:val="000E41D5"/>
    <w:rsid w:val="001065E2"/>
    <w:rsid w:val="00114033"/>
    <w:rsid w:val="00114CEA"/>
    <w:rsid w:val="00142D87"/>
    <w:rsid w:val="00144872"/>
    <w:rsid w:val="00160922"/>
    <w:rsid w:val="0018096C"/>
    <w:rsid w:val="0018639C"/>
    <w:rsid w:val="001A0686"/>
    <w:rsid w:val="001E6A69"/>
    <w:rsid w:val="001F4EBF"/>
    <w:rsid w:val="00200D87"/>
    <w:rsid w:val="00213140"/>
    <w:rsid w:val="00226D8B"/>
    <w:rsid w:val="002277EE"/>
    <w:rsid w:val="00232727"/>
    <w:rsid w:val="00237A8F"/>
    <w:rsid w:val="00242629"/>
    <w:rsid w:val="00282D72"/>
    <w:rsid w:val="002A3ACB"/>
    <w:rsid w:val="002B76BA"/>
    <w:rsid w:val="002D35FC"/>
    <w:rsid w:val="002D3DE3"/>
    <w:rsid w:val="00301565"/>
    <w:rsid w:val="00310669"/>
    <w:rsid w:val="00317141"/>
    <w:rsid w:val="00321D8E"/>
    <w:rsid w:val="00322194"/>
    <w:rsid w:val="00371006"/>
    <w:rsid w:val="00384EE2"/>
    <w:rsid w:val="003A1C55"/>
    <w:rsid w:val="003D0B09"/>
    <w:rsid w:val="003F4948"/>
    <w:rsid w:val="003F5C60"/>
    <w:rsid w:val="004356EB"/>
    <w:rsid w:val="00444970"/>
    <w:rsid w:val="0045097B"/>
    <w:rsid w:val="004708DA"/>
    <w:rsid w:val="004B43A6"/>
    <w:rsid w:val="004C1B26"/>
    <w:rsid w:val="004E3BB2"/>
    <w:rsid w:val="004F19BB"/>
    <w:rsid w:val="004F3302"/>
    <w:rsid w:val="0050231E"/>
    <w:rsid w:val="005172C7"/>
    <w:rsid w:val="005413EB"/>
    <w:rsid w:val="00542940"/>
    <w:rsid w:val="0055290C"/>
    <w:rsid w:val="00587D83"/>
    <w:rsid w:val="005978A6"/>
    <w:rsid w:val="005B3B85"/>
    <w:rsid w:val="005B50BB"/>
    <w:rsid w:val="005C4960"/>
    <w:rsid w:val="005D0026"/>
    <w:rsid w:val="005D12BB"/>
    <w:rsid w:val="005D54F4"/>
    <w:rsid w:val="005E0247"/>
    <w:rsid w:val="005E0C05"/>
    <w:rsid w:val="005E617E"/>
    <w:rsid w:val="005F1B79"/>
    <w:rsid w:val="00631EF1"/>
    <w:rsid w:val="0063451C"/>
    <w:rsid w:val="00650233"/>
    <w:rsid w:val="00662FF9"/>
    <w:rsid w:val="00667200"/>
    <w:rsid w:val="00675D80"/>
    <w:rsid w:val="00683EA2"/>
    <w:rsid w:val="00693C96"/>
    <w:rsid w:val="006A00AF"/>
    <w:rsid w:val="006C1ED9"/>
    <w:rsid w:val="006E020B"/>
    <w:rsid w:val="006E25DE"/>
    <w:rsid w:val="00727647"/>
    <w:rsid w:val="00744BDF"/>
    <w:rsid w:val="00750273"/>
    <w:rsid w:val="00766FB0"/>
    <w:rsid w:val="00790C82"/>
    <w:rsid w:val="007C0B5C"/>
    <w:rsid w:val="007C69B6"/>
    <w:rsid w:val="00805976"/>
    <w:rsid w:val="0081341F"/>
    <w:rsid w:val="008612B4"/>
    <w:rsid w:val="00871C61"/>
    <w:rsid w:val="00883706"/>
    <w:rsid w:val="008C18FC"/>
    <w:rsid w:val="008C28C2"/>
    <w:rsid w:val="008C3814"/>
    <w:rsid w:val="008D07F7"/>
    <w:rsid w:val="00912EC1"/>
    <w:rsid w:val="00917989"/>
    <w:rsid w:val="00935753"/>
    <w:rsid w:val="00935F1F"/>
    <w:rsid w:val="00941177"/>
    <w:rsid w:val="00957F35"/>
    <w:rsid w:val="009944A5"/>
    <w:rsid w:val="00997B24"/>
    <w:rsid w:val="009A5C38"/>
    <w:rsid w:val="009E40E8"/>
    <w:rsid w:val="009E4AC5"/>
    <w:rsid w:val="00A13342"/>
    <w:rsid w:val="00A55183"/>
    <w:rsid w:val="00A6223B"/>
    <w:rsid w:val="00A63F05"/>
    <w:rsid w:val="00A7080B"/>
    <w:rsid w:val="00AA2EE6"/>
    <w:rsid w:val="00AB4BA1"/>
    <w:rsid w:val="00AC0348"/>
    <w:rsid w:val="00AC66DF"/>
    <w:rsid w:val="00AD3E9D"/>
    <w:rsid w:val="00AD47DC"/>
    <w:rsid w:val="00AF187E"/>
    <w:rsid w:val="00AF4510"/>
    <w:rsid w:val="00B372E2"/>
    <w:rsid w:val="00B57713"/>
    <w:rsid w:val="00B6410D"/>
    <w:rsid w:val="00B71EFA"/>
    <w:rsid w:val="00B81C44"/>
    <w:rsid w:val="00B9745A"/>
    <w:rsid w:val="00BB187C"/>
    <w:rsid w:val="00BE611F"/>
    <w:rsid w:val="00C21E8E"/>
    <w:rsid w:val="00C24551"/>
    <w:rsid w:val="00C507F7"/>
    <w:rsid w:val="00C64A48"/>
    <w:rsid w:val="00C6691D"/>
    <w:rsid w:val="00C67314"/>
    <w:rsid w:val="00C750AB"/>
    <w:rsid w:val="00C779BE"/>
    <w:rsid w:val="00CA08C2"/>
    <w:rsid w:val="00CB5056"/>
    <w:rsid w:val="00CE2B09"/>
    <w:rsid w:val="00CE2D33"/>
    <w:rsid w:val="00CF3390"/>
    <w:rsid w:val="00D0084B"/>
    <w:rsid w:val="00D12920"/>
    <w:rsid w:val="00D245ED"/>
    <w:rsid w:val="00D25B98"/>
    <w:rsid w:val="00D27CAE"/>
    <w:rsid w:val="00D33435"/>
    <w:rsid w:val="00D77666"/>
    <w:rsid w:val="00D97EF0"/>
    <w:rsid w:val="00DC5F72"/>
    <w:rsid w:val="00DF3C91"/>
    <w:rsid w:val="00E13814"/>
    <w:rsid w:val="00E23758"/>
    <w:rsid w:val="00E27597"/>
    <w:rsid w:val="00E27B31"/>
    <w:rsid w:val="00E375ED"/>
    <w:rsid w:val="00E44794"/>
    <w:rsid w:val="00E453E1"/>
    <w:rsid w:val="00E47F0F"/>
    <w:rsid w:val="00E5064C"/>
    <w:rsid w:val="00E95E49"/>
    <w:rsid w:val="00EA2033"/>
    <w:rsid w:val="00EA2B65"/>
    <w:rsid w:val="00EA41D3"/>
    <w:rsid w:val="00EB385B"/>
    <w:rsid w:val="00EC13F7"/>
    <w:rsid w:val="00EC4182"/>
    <w:rsid w:val="00ED3072"/>
    <w:rsid w:val="00ED70CA"/>
    <w:rsid w:val="00EE426C"/>
    <w:rsid w:val="00EF01FB"/>
    <w:rsid w:val="00EF1E49"/>
    <w:rsid w:val="00EF2656"/>
    <w:rsid w:val="00F44EAE"/>
    <w:rsid w:val="00F7059E"/>
    <w:rsid w:val="00F9634C"/>
    <w:rsid w:val="00FB7DEF"/>
    <w:rsid w:val="00FD6E14"/>
    <w:rsid w:val="00FE0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33D1E80-C0E0-4A6F-89C2-68BF342FD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uiPriority w:val="22"/>
    <w:qFormat/>
    <w:rsid w:val="001E6A69"/>
    <w:rPr>
      <w:b/>
      <w:bCs/>
    </w:rPr>
  </w:style>
  <w:style w:type="paragraph" w:styleId="Paragraphedeliste">
    <w:name w:val="List Paragraph"/>
    <w:basedOn w:val="Normal"/>
    <w:uiPriority w:val="34"/>
    <w:qFormat/>
    <w:rsid w:val="001065E2"/>
    <w:pPr>
      <w:ind w:left="720"/>
      <w:contextualSpacing/>
    </w:pPr>
  </w:style>
  <w:style w:type="character" w:styleId="Accentuation">
    <w:name w:val="Emphasis"/>
    <w:basedOn w:val="Policepardfaut"/>
    <w:qFormat/>
    <w:rsid w:val="007C69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87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7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0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658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32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7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60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24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683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242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837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HP</Company>
  <LinksUpToDate>false</LinksUpToDate>
  <CharactersWithSpaces>5432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creator>ldelanos</dc:creator>
  <cp:lastModifiedBy>Christophe Legouteil</cp:lastModifiedBy>
  <cp:revision>4</cp:revision>
  <cp:lastPrinted>2011-04-13T08:28:00Z</cp:lastPrinted>
  <dcterms:created xsi:type="dcterms:W3CDTF">2016-01-20T17:02:00Z</dcterms:created>
  <dcterms:modified xsi:type="dcterms:W3CDTF">2018-12-03T14:12:00Z</dcterms:modified>
</cp:coreProperties>
</file>