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DED59" w14:textId="77777777" w:rsidR="00EC4182" w:rsidRPr="00CC29F0" w:rsidRDefault="000127F7" w:rsidP="00CF3390">
      <w:pPr>
        <w:jc w:val="center"/>
        <w:rPr>
          <w:rFonts w:asciiTheme="minorHAnsi" w:hAnsiTheme="minorHAnsi" w:cs="Arial"/>
          <w:b/>
          <w:szCs w:val="20"/>
          <w:u w:val="single"/>
        </w:rPr>
      </w:pPr>
      <w:r w:rsidRPr="00CC29F0">
        <w:rPr>
          <w:rFonts w:asciiTheme="minorHAnsi" w:hAnsiTheme="minorHAnsi" w:cs="Arial"/>
          <w:b/>
          <w:szCs w:val="20"/>
          <w:u w:val="single"/>
        </w:rPr>
        <w:t xml:space="preserve">CCTP </w:t>
      </w:r>
      <w:r w:rsidR="006E020B" w:rsidRPr="00CC29F0">
        <w:rPr>
          <w:rFonts w:asciiTheme="minorHAnsi" w:hAnsiTheme="minorHAnsi" w:cs="Arial"/>
          <w:b/>
          <w:szCs w:val="20"/>
          <w:u w:val="single"/>
        </w:rPr>
        <w:t xml:space="preserve">PORTE </w:t>
      </w:r>
      <w:r w:rsidR="001E6A69" w:rsidRPr="00CC29F0">
        <w:rPr>
          <w:rFonts w:asciiTheme="minorHAnsi" w:hAnsiTheme="minorHAnsi" w:cs="Arial"/>
          <w:b/>
          <w:szCs w:val="20"/>
          <w:u w:val="single"/>
        </w:rPr>
        <w:t>SECTIONNELLE INDUSTRIELLE ISOLE 40mm</w:t>
      </w:r>
      <w:r w:rsidRPr="00CC29F0">
        <w:rPr>
          <w:rFonts w:asciiTheme="minorHAnsi" w:hAnsiTheme="minorHAnsi" w:cs="Arial"/>
          <w:b/>
          <w:szCs w:val="20"/>
          <w:u w:val="single"/>
        </w:rPr>
        <w:t xml:space="preserve"> (ISOTEC)</w:t>
      </w:r>
    </w:p>
    <w:p w14:paraId="038726DC" w14:textId="77777777" w:rsidR="00EC4182" w:rsidRPr="00CC29F0" w:rsidRDefault="00EC4182" w:rsidP="00EC4182">
      <w:pPr>
        <w:rPr>
          <w:rFonts w:asciiTheme="minorHAnsi" w:hAnsiTheme="minorHAnsi" w:cs="Arial"/>
          <w:sz w:val="28"/>
        </w:rPr>
      </w:pPr>
      <w:r w:rsidRPr="00CC29F0">
        <w:rPr>
          <w:rFonts w:asciiTheme="minorHAnsi" w:hAnsiTheme="minorHAnsi" w:cs="Arial"/>
          <w:b/>
          <w:sz w:val="22"/>
          <w:szCs w:val="20"/>
          <w:u w:val="single"/>
        </w:rPr>
        <w:t xml:space="preserve">                                   </w:t>
      </w:r>
    </w:p>
    <w:p w14:paraId="72EA69E2" w14:textId="77777777" w:rsidR="0018639C" w:rsidRPr="00CC29F0" w:rsidRDefault="000A5812" w:rsidP="000127F7">
      <w:pPr>
        <w:rPr>
          <w:rFonts w:asciiTheme="minorHAnsi" w:hAnsiTheme="minorHAnsi" w:cs="Arial"/>
        </w:rPr>
      </w:pPr>
      <w:r w:rsidRPr="00CC29F0">
        <w:rPr>
          <w:rFonts w:asciiTheme="minorHAnsi" w:hAnsiTheme="minorHAnsi" w:cs="Arial"/>
        </w:rPr>
        <w:t>DIMENSION</w:t>
      </w:r>
      <w:r w:rsidR="0050231E" w:rsidRPr="00CC29F0">
        <w:rPr>
          <w:rFonts w:asciiTheme="minorHAnsi" w:hAnsiTheme="minorHAnsi" w:cs="Arial"/>
        </w:rPr>
        <w:t>S</w:t>
      </w:r>
      <w:r w:rsidRPr="00CC29F0">
        <w:rPr>
          <w:rFonts w:asciiTheme="minorHAnsi" w:hAnsiTheme="minorHAnsi" w:cs="Arial"/>
        </w:rPr>
        <w:t xml:space="preserve"> DE LA BAIE</w:t>
      </w:r>
      <w:r w:rsidR="005E0C05" w:rsidRPr="00CC29F0">
        <w:rPr>
          <w:rFonts w:asciiTheme="minorHAnsi" w:hAnsiTheme="minorHAnsi" w:cs="Arial"/>
        </w:rPr>
        <w:t xml:space="preserve"> </w:t>
      </w:r>
      <w:r w:rsidR="00282D72" w:rsidRPr="00CC29F0">
        <w:rPr>
          <w:rFonts w:asciiTheme="minorHAnsi" w:hAnsiTheme="minorHAnsi" w:cs="Arial"/>
        </w:rPr>
        <w:t xml:space="preserve">: L   </w:t>
      </w:r>
      <w:r w:rsidRPr="00CC29F0">
        <w:rPr>
          <w:rFonts w:asciiTheme="minorHAnsi" w:hAnsiTheme="minorHAnsi" w:cs="Arial"/>
        </w:rPr>
        <w:t xml:space="preserve">          x H                (mm)</w:t>
      </w:r>
      <w:r w:rsidR="0018639C" w:rsidRPr="00CC29F0">
        <w:rPr>
          <w:rFonts w:asciiTheme="minorHAnsi" w:hAnsiTheme="minorHAnsi" w:cs="Arial"/>
        </w:rPr>
        <w:t> </w:t>
      </w:r>
    </w:p>
    <w:p w14:paraId="25ED0A80" w14:textId="77777777" w:rsidR="008612B4" w:rsidRPr="00CC29F0" w:rsidRDefault="008612B4" w:rsidP="000127F7">
      <w:pPr>
        <w:rPr>
          <w:rFonts w:asciiTheme="minorHAnsi" w:hAnsiTheme="minorHAnsi" w:cs="Arial"/>
          <w:sz w:val="28"/>
        </w:rPr>
      </w:pPr>
    </w:p>
    <w:p w14:paraId="11B88CAC" w14:textId="77777777" w:rsidR="006A00AF" w:rsidRPr="00CC29F0" w:rsidRDefault="0018639C" w:rsidP="000127F7">
      <w:pPr>
        <w:rPr>
          <w:rFonts w:asciiTheme="minorHAnsi" w:hAnsiTheme="minorHAnsi" w:cs="Arial"/>
        </w:rPr>
      </w:pPr>
      <w:r w:rsidRPr="00CC29F0">
        <w:rPr>
          <w:rFonts w:asciiTheme="minorHAnsi" w:hAnsiTheme="minorHAnsi" w:cs="Arial"/>
        </w:rPr>
        <w:t xml:space="preserve">Guidage : Levée standard, verticale, semi verticale, réduite </w:t>
      </w:r>
    </w:p>
    <w:p w14:paraId="6FF9507D" w14:textId="77777777" w:rsidR="008612B4" w:rsidRPr="00CC29F0" w:rsidRDefault="008612B4" w:rsidP="000127F7">
      <w:pPr>
        <w:rPr>
          <w:rFonts w:asciiTheme="minorHAnsi" w:hAnsiTheme="minorHAnsi" w:cs="Arial"/>
          <w:sz w:val="28"/>
        </w:rPr>
      </w:pPr>
    </w:p>
    <w:p w14:paraId="4A91B97B" w14:textId="77777777" w:rsidR="00CF3390" w:rsidRPr="00CC29F0" w:rsidRDefault="00CF3390" w:rsidP="000127F7">
      <w:pPr>
        <w:rPr>
          <w:rFonts w:asciiTheme="minorHAnsi" w:hAnsiTheme="minorHAnsi" w:cs="Arial"/>
        </w:rPr>
      </w:pPr>
      <w:r w:rsidRPr="00CC29F0">
        <w:rPr>
          <w:rFonts w:asciiTheme="minorHAnsi" w:hAnsiTheme="minorHAnsi" w:cs="Arial"/>
        </w:rPr>
        <w:t>OBSERVATIONS PARTICULIERES :</w:t>
      </w:r>
      <w:r w:rsidR="001E6A69" w:rsidRPr="00CC29F0">
        <w:rPr>
          <w:rFonts w:asciiTheme="minorHAnsi" w:hAnsiTheme="minorHAnsi" w:cs="Arial"/>
        </w:rPr>
        <w:t xml:space="preserve"> Porte(s) manuelle</w:t>
      </w:r>
      <w:r w:rsidR="000127F7" w:rsidRPr="00CC29F0">
        <w:rPr>
          <w:rFonts w:asciiTheme="minorHAnsi" w:hAnsiTheme="minorHAnsi" w:cs="Arial"/>
        </w:rPr>
        <w:t>(s)</w:t>
      </w:r>
      <w:r w:rsidR="001E6A69" w:rsidRPr="00CC29F0">
        <w:rPr>
          <w:rFonts w:asciiTheme="minorHAnsi" w:hAnsiTheme="minorHAnsi" w:cs="Arial"/>
        </w:rPr>
        <w:t xml:space="preserve"> ou motorisée(s)</w:t>
      </w:r>
    </w:p>
    <w:p w14:paraId="53857714" w14:textId="77777777" w:rsidR="00CF3390" w:rsidRPr="00CC29F0" w:rsidRDefault="00CF3390" w:rsidP="00237A8F">
      <w:pPr>
        <w:ind w:right="-567"/>
        <w:rPr>
          <w:rFonts w:asciiTheme="minorHAnsi" w:hAnsiTheme="minorHAnsi" w:cs="Arial"/>
          <w:sz w:val="22"/>
          <w:szCs w:val="20"/>
        </w:rPr>
      </w:pPr>
    </w:p>
    <w:p w14:paraId="42361A79" w14:textId="77777777" w:rsidR="001065E2" w:rsidRPr="00CC29F0" w:rsidRDefault="001065E2" w:rsidP="00237A8F">
      <w:pPr>
        <w:ind w:right="-567"/>
        <w:rPr>
          <w:rFonts w:asciiTheme="minorHAnsi" w:hAnsiTheme="minorHAnsi" w:cs="Arial"/>
          <w:sz w:val="22"/>
          <w:szCs w:val="20"/>
        </w:rPr>
      </w:pPr>
      <w:r w:rsidRPr="00CC29F0">
        <w:rPr>
          <w:rFonts w:asciiTheme="minorHAnsi" w:hAnsiTheme="minorHAnsi" w:cs="Arial"/>
          <w:b/>
          <w:sz w:val="22"/>
          <w:szCs w:val="20"/>
          <w:u w:val="single"/>
        </w:rPr>
        <w:t>Ouvrage comprenant</w:t>
      </w:r>
      <w:r w:rsidRPr="00CC29F0">
        <w:rPr>
          <w:rFonts w:asciiTheme="minorHAnsi" w:hAnsiTheme="minorHAnsi" w:cs="Arial"/>
          <w:sz w:val="22"/>
          <w:szCs w:val="20"/>
        </w:rPr>
        <w:t xml:space="preserve"> : </w:t>
      </w:r>
    </w:p>
    <w:p w14:paraId="30A2767D" w14:textId="77777777" w:rsidR="001065E2" w:rsidRPr="00CC29F0" w:rsidRDefault="001065E2" w:rsidP="00CF3390">
      <w:pPr>
        <w:ind w:right="-567"/>
        <w:rPr>
          <w:rFonts w:asciiTheme="minorHAnsi" w:hAnsiTheme="minorHAnsi" w:cs="Arial"/>
          <w:sz w:val="22"/>
          <w:szCs w:val="20"/>
        </w:rPr>
      </w:pPr>
    </w:p>
    <w:p w14:paraId="63A86DC7" w14:textId="77777777" w:rsidR="001E6A69" w:rsidRPr="00CC29F0" w:rsidRDefault="000D11A0" w:rsidP="00CF3390">
      <w:pPr>
        <w:ind w:right="-567"/>
        <w:rPr>
          <w:rFonts w:asciiTheme="minorHAnsi" w:hAnsiTheme="minorHAnsi" w:cs="Arial"/>
          <w:sz w:val="22"/>
          <w:szCs w:val="20"/>
        </w:rPr>
      </w:pPr>
      <w:r w:rsidRPr="00CC29F0">
        <w:rPr>
          <w:rFonts w:asciiTheme="minorHAnsi" w:hAnsiTheme="minorHAnsi" w:cs="Arial"/>
          <w:sz w:val="22"/>
          <w:szCs w:val="20"/>
        </w:rPr>
        <w:t>Fourniture et pose d’une porte</w:t>
      </w:r>
      <w:r w:rsidR="001065E2" w:rsidRPr="00CC29F0">
        <w:rPr>
          <w:rFonts w:asciiTheme="minorHAnsi" w:hAnsiTheme="minorHAnsi" w:cs="Arial"/>
          <w:sz w:val="22"/>
          <w:szCs w:val="20"/>
        </w:rPr>
        <w:t>(s)</w:t>
      </w:r>
      <w:r w:rsidR="001E6A69" w:rsidRPr="00CC29F0">
        <w:rPr>
          <w:rFonts w:asciiTheme="minorHAnsi" w:hAnsiTheme="minorHAnsi" w:cs="Arial"/>
          <w:sz w:val="22"/>
          <w:szCs w:val="20"/>
        </w:rPr>
        <w:t xml:space="preserve"> sectionnelle</w:t>
      </w:r>
      <w:r w:rsidR="00CC29F0">
        <w:rPr>
          <w:rFonts w:asciiTheme="minorHAnsi" w:hAnsiTheme="minorHAnsi" w:cs="Arial"/>
          <w:sz w:val="22"/>
          <w:szCs w:val="20"/>
        </w:rPr>
        <w:t>(s)</w:t>
      </w:r>
      <w:r w:rsidR="001065E2" w:rsidRPr="00CC29F0">
        <w:rPr>
          <w:rFonts w:asciiTheme="minorHAnsi" w:hAnsiTheme="minorHAnsi" w:cs="Arial"/>
          <w:sz w:val="22"/>
          <w:szCs w:val="20"/>
        </w:rPr>
        <w:t xml:space="preserve"> </w:t>
      </w:r>
      <w:r w:rsidR="001065E2" w:rsidRPr="00CC29F0">
        <w:rPr>
          <w:rFonts w:asciiTheme="minorHAnsi" w:hAnsiTheme="minorHAnsi" w:cs="Arial"/>
          <w:b/>
          <w:sz w:val="22"/>
          <w:szCs w:val="20"/>
        </w:rPr>
        <w:t>manuelle</w:t>
      </w:r>
      <w:r w:rsidR="00CC29F0">
        <w:rPr>
          <w:rFonts w:asciiTheme="minorHAnsi" w:hAnsiTheme="minorHAnsi" w:cs="Arial"/>
          <w:b/>
          <w:sz w:val="22"/>
          <w:szCs w:val="20"/>
        </w:rPr>
        <w:t>(s)</w:t>
      </w:r>
      <w:r w:rsidR="001065E2" w:rsidRPr="00CC29F0">
        <w:rPr>
          <w:rFonts w:asciiTheme="minorHAnsi" w:hAnsiTheme="minorHAnsi" w:cs="Arial"/>
          <w:b/>
          <w:sz w:val="22"/>
          <w:szCs w:val="20"/>
        </w:rPr>
        <w:t xml:space="preserve"> ou motorisée</w:t>
      </w:r>
      <w:r w:rsidR="00CC29F0">
        <w:rPr>
          <w:rFonts w:asciiTheme="minorHAnsi" w:hAnsiTheme="minorHAnsi" w:cs="Arial"/>
          <w:b/>
          <w:sz w:val="22"/>
          <w:szCs w:val="20"/>
        </w:rPr>
        <w:t>(s)</w:t>
      </w:r>
      <w:r w:rsidR="001E6A69" w:rsidRPr="00CC29F0">
        <w:rPr>
          <w:rFonts w:asciiTheme="minorHAnsi" w:hAnsiTheme="minorHAnsi" w:cs="Arial"/>
          <w:b/>
          <w:sz w:val="22"/>
          <w:szCs w:val="20"/>
        </w:rPr>
        <w:t xml:space="preserve"> isolée</w:t>
      </w:r>
      <w:r w:rsidR="00CC29F0">
        <w:rPr>
          <w:rFonts w:asciiTheme="minorHAnsi" w:hAnsiTheme="minorHAnsi" w:cs="Arial"/>
          <w:b/>
          <w:sz w:val="22"/>
          <w:szCs w:val="20"/>
        </w:rPr>
        <w:t>(s)</w:t>
      </w:r>
      <w:r w:rsidR="001E6A69" w:rsidRPr="00CC29F0">
        <w:rPr>
          <w:rFonts w:asciiTheme="minorHAnsi" w:hAnsiTheme="minorHAnsi" w:cs="Arial"/>
          <w:sz w:val="22"/>
          <w:szCs w:val="20"/>
        </w:rPr>
        <w:t xml:space="preserve"> avec panneaux </w:t>
      </w:r>
      <w:r w:rsidR="00A7080B" w:rsidRPr="00CC29F0">
        <w:rPr>
          <w:rFonts w:asciiTheme="minorHAnsi" w:hAnsiTheme="minorHAnsi" w:cs="Arial"/>
          <w:sz w:val="22"/>
          <w:szCs w:val="20"/>
        </w:rPr>
        <w:t xml:space="preserve">sandwich </w:t>
      </w:r>
      <w:r w:rsidR="001E6A69" w:rsidRPr="00CC29F0">
        <w:rPr>
          <w:rFonts w:asciiTheme="minorHAnsi" w:hAnsiTheme="minorHAnsi" w:cs="Arial"/>
          <w:sz w:val="22"/>
          <w:szCs w:val="20"/>
        </w:rPr>
        <w:t xml:space="preserve">de 40mm </w:t>
      </w:r>
      <w:r w:rsidRPr="00CC29F0">
        <w:rPr>
          <w:rFonts w:asciiTheme="minorHAnsi" w:hAnsiTheme="minorHAnsi" w:cs="Arial"/>
          <w:sz w:val="22"/>
          <w:szCs w:val="20"/>
        </w:rPr>
        <w:t xml:space="preserve">de chez </w:t>
      </w:r>
      <w:r w:rsidR="00AB4BA1" w:rsidRPr="00CC29F0">
        <w:rPr>
          <w:rFonts w:asciiTheme="minorHAnsi" w:hAnsiTheme="minorHAnsi" w:cs="Arial"/>
          <w:b/>
          <w:sz w:val="22"/>
          <w:szCs w:val="20"/>
        </w:rPr>
        <w:t>SAFIR Industrie</w:t>
      </w:r>
      <w:r w:rsidR="00CC29F0">
        <w:rPr>
          <w:rFonts w:asciiTheme="minorHAnsi" w:hAnsiTheme="minorHAnsi" w:cs="Arial"/>
          <w:b/>
          <w:sz w:val="22"/>
          <w:szCs w:val="20"/>
        </w:rPr>
        <w:t xml:space="preserve"> </w:t>
      </w:r>
      <w:r w:rsidR="00CC29F0">
        <w:rPr>
          <w:rFonts w:asciiTheme="minorHAnsi" w:hAnsiTheme="minorHAnsi" w:cs="Arial"/>
          <w:sz w:val="22"/>
          <w:szCs w:val="20"/>
        </w:rPr>
        <w:t>ou équivalent.</w:t>
      </w:r>
    </w:p>
    <w:p w14:paraId="4F88595D" w14:textId="77777777" w:rsidR="000169B1" w:rsidRPr="00CC29F0" w:rsidRDefault="00310669" w:rsidP="00CF3390">
      <w:pPr>
        <w:ind w:right="-567"/>
        <w:rPr>
          <w:rFonts w:asciiTheme="minorHAnsi" w:hAnsiTheme="minorHAnsi" w:cs="Arial"/>
          <w:sz w:val="22"/>
          <w:szCs w:val="20"/>
        </w:rPr>
      </w:pPr>
      <w:r w:rsidRPr="00CC29F0">
        <w:rPr>
          <w:rFonts w:asciiTheme="minorHAnsi" w:hAnsiTheme="minorHAnsi" w:cs="Arial"/>
          <w:sz w:val="22"/>
          <w:szCs w:val="20"/>
        </w:rPr>
        <w:t>Elle r</w:t>
      </w:r>
      <w:r w:rsidR="00F9634C" w:rsidRPr="00CC29F0">
        <w:rPr>
          <w:rFonts w:asciiTheme="minorHAnsi" w:hAnsiTheme="minorHAnsi" w:cs="Arial"/>
          <w:sz w:val="22"/>
          <w:szCs w:val="20"/>
        </w:rPr>
        <w:t>espect</w:t>
      </w:r>
      <w:r w:rsidRPr="00CC29F0">
        <w:rPr>
          <w:rFonts w:asciiTheme="minorHAnsi" w:hAnsiTheme="minorHAnsi" w:cs="Arial"/>
          <w:sz w:val="22"/>
          <w:szCs w:val="20"/>
        </w:rPr>
        <w:t>era</w:t>
      </w:r>
      <w:r w:rsidR="00F9634C" w:rsidRPr="00CC29F0">
        <w:rPr>
          <w:rFonts w:asciiTheme="minorHAnsi" w:hAnsiTheme="minorHAnsi" w:cs="Arial"/>
          <w:sz w:val="22"/>
          <w:szCs w:val="20"/>
        </w:rPr>
        <w:t xml:space="preserve"> </w:t>
      </w:r>
      <w:r w:rsidR="00CB5056" w:rsidRPr="00CC29F0">
        <w:rPr>
          <w:rFonts w:asciiTheme="minorHAnsi" w:hAnsiTheme="minorHAnsi" w:cs="Arial"/>
          <w:sz w:val="22"/>
          <w:szCs w:val="20"/>
        </w:rPr>
        <w:t xml:space="preserve">les </w:t>
      </w:r>
      <w:r w:rsidR="00F9634C" w:rsidRPr="00CC29F0">
        <w:rPr>
          <w:rFonts w:asciiTheme="minorHAnsi" w:hAnsiTheme="minorHAnsi" w:cs="Arial"/>
          <w:sz w:val="22"/>
          <w:szCs w:val="20"/>
        </w:rPr>
        <w:t>normes</w:t>
      </w:r>
      <w:r w:rsidR="00CB5056" w:rsidRPr="00CC29F0">
        <w:rPr>
          <w:rFonts w:asciiTheme="minorHAnsi" w:hAnsiTheme="minorHAnsi" w:cs="Arial"/>
          <w:sz w:val="22"/>
          <w:szCs w:val="20"/>
        </w:rPr>
        <w:t xml:space="preserve"> </w:t>
      </w:r>
      <w:r w:rsidR="00CF3390" w:rsidRPr="00CC29F0">
        <w:rPr>
          <w:rFonts w:asciiTheme="minorHAnsi" w:hAnsiTheme="minorHAnsi" w:cs="Arial"/>
          <w:sz w:val="22"/>
          <w:szCs w:val="20"/>
        </w:rPr>
        <w:t>européennes en vigueur</w:t>
      </w:r>
      <w:r w:rsidR="00F9634C" w:rsidRPr="00CC29F0">
        <w:rPr>
          <w:rFonts w:asciiTheme="minorHAnsi" w:hAnsiTheme="minorHAnsi" w:cs="Arial"/>
          <w:sz w:val="22"/>
          <w:szCs w:val="20"/>
        </w:rPr>
        <w:t xml:space="preserve"> (NF EN 13241-1)</w:t>
      </w:r>
      <w:r w:rsidRPr="00CC29F0">
        <w:rPr>
          <w:rFonts w:asciiTheme="minorHAnsi" w:hAnsiTheme="minorHAnsi" w:cs="Arial"/>
          <w:sz w:val="22"/>
          <w:szCs w:val="20"/>
        </w:rPr>
        <w:t>,</w:t>
      </w:r>
      <w:r w:rsidR="00F9634C" w:rsidRPr="00CC29F0">
        <w:rPr>
          <w:rFonts w:asciiTheme="minorHAnsi" w:hAnsiTheme="minorHAnsi" w:cs="Arial"/>
          <w:sz w:val="22"/>
          <w:szCs w:val="20"/>
        </w:rPr>
        <w:t xml:space="preserve"> </w:t>
      </w:r>
      <w:r w:rsidR="001065E2" w:rsidRPr="00CC29F0">
        <w:rPr>
          <w:rFonts w:asciiTheme="minorHAnsi" w:hAnsiTheme="minorHAnsi" w:cs="Arial"/>
          <w:sz w:val="22"/>
          <w:szCs w:val="20"/>
        </w:rPr>
        <w:t xml:space="preserve">et </w:t>
      </w:r>
      <w:r w:rsidR="00935F1F" w:rsidRPr="00CC29F0">
        <w:rPr>
          <w:rFonts w:asciiTheme="minorHAnsi" w:hAnsiTheme="minorHAnsi" w:cs="Arial"/>
          <w:sz w:val="22"/>
          <w:szCs w:val="20"/>
        </w:rPr>
        <w:t xml:space="preserve">sera </w:t>
      </w:r>
      <w:r w:rsidRPr="00CC29F0">
        <w:rPr>
          <w:rFonts w:asciiTheme="minorHAnsi" w:hAnsiTheme="minorHAnsi" w:cs="Arial"/>
          <w:sz w:val="22"/>
          <w:szCs w:val="20"/>
        </w:rPr>
        <w:t>doté</w:t>
      </w:r>
      <w:r w:rsidR="00DC5F72" w:rsidRPr="00CC29F0">
        <w:rPr>
          <w:rFonts w:asciiTheme="minorHAnsi" w:hAnsiTheme="minorHAnsi" w:cs="Arial"/>
          <w:sz w:val="22"/>
          <w:szCs w:val="20"/>
        </w:rPr>
        <w:t>e</w:t>
      </w:r>
      <w:r w:rsidR="00F9634C" w:rsidRPr="00CC29F0">
        <w:rPr>
          <w:rFonts w:asciiTheme="minorHAnsi" w:hAnsiTheme="minorHAnsi" w:cs="Arial"/>
          <w:sz w:val="22"/>
          <w:szCs w:val="20"/>
        </w:rPr>
        <w:t xml:space="preserve"> du marquage</w:t>
      </w:r>
      <w:r w:rsidR="00CC29F0" w:rsidRPr="00CC29F0">
        <w:rPr>
          <w:rFonts w:asciiTheme="minorHAnsi" w:hAnsiTheme="minorHAnsi" w:cs="Arial"/>
          <w:sz w:val="22"/>
          <w:szCs w:val="20"/>
        </w:rPr>
        <w:t xml:space="preserve"> « CE</w:t>
      </w:r>
      <w:r w:rsidR="00CC29F0">
        <w:rPr>
          <w:rFonts w:asciiTheme="minorHAnsi" w:hAnsiTheme="minorHAnsi" w:cs="Arial"/>
          <w:sz w:val="22"/>
          <w:szCs w:val="20"/>
        </w:rPr>
        <w:t xml:space="preserve"> </w:t>
      </w:r>
      <w:r w:rsidR="00F9634C" w:rsidRPr="00CC29F0">
        <w:rPr>
          <w:rFonts w:asciiTheme="minorHAnsi" w:hAnsiTheme="minorHAnsi" w:cs="Arial"/>
          <w:sz w:val="22"/>
          <w:szCs w:val="20"/>
        </w:rPr>
        <w:t xml:space="preserve">», </w:t>
      </w:r>
      <w:r w:rsidR="00935F1F" w:rsidRPr="00CC29F0">
        <w:rPr>
          <w:rFonts w:asciiTheme="minorHAnsi" w:hAnsiTheme="minorHAnsi" w:cs="Arial"/>
          <w:sz w:val="22"/>
          <w:szCs w:val="20"/>
        </w:rPr>
        <w:t xml:space="preserve">et </w:t>
      </w:r>
      <w:r w:rsidR="00F9634C" w:rsidRPr="00CC29F0">
        <w:rPr>
          <w:rFonts w:asciiTheme="minorHAnsi" w:hAnsiTheme="minorHAnsi" w:cs="Arial"/>
          <w:sz w:val="22"/>
          <w:szCs w:val="20"/>
        </w:rPr>
        <w:t>compren</w:t>
      </w:r>
      <w:r w:rsidR="00935F1F" w:rsidRPr="00CC29F0">
        <w:rPr>
          <w:rFonts w:asciiTheme="minorHAnsi" w:hAnsiTheme="minorHAnsi" w:cs="Arial"/>
          <w:sz w:val="22"/>
          <w:szCs w:val="20"/>
        </w:rPr>
        <w:t>dra</w:t>
      </w:r>
      <w:r w:rsidR="000D11A0" w:rsidRPr="00CC29F0">
        <w:rPr>
          <w:rFonts w:asciiTheme="minorHAnsi" w:hAnsiTheme="minorHAnsi" w:cs="Arial"/>
          <w:sz w:val="22"/>
          <w:szCs w:val="20"/>
        </w:rPr>
        <w:t> :</w:t>
      </w:r>
    </w:p>
    <w:p w14:paraId="3CD9181B" w14:textId="77777777" w:rsidR="00CF3390" w:rsidRPr="00CC29F0" w:rsidRDefault="00CF3390" w:rsidP="00CF3390">
      <w:pPr>
        <w:ind w:right="-828"/>
        <w:outlineLvl w:val="0"/>
        <w:rPr>
          <w:rFonts w:asciiTheme="minorHAnsi" w:hAnsiTheme="minorHAnsi" w:cs="Arial"/>
          <w:sz w:val="22"/>
          <w:szCs w:val="20"/>
          <w:u w:val="single"/>
        </w:rPr>
      </w:pPr>
    </w:p>
    <w:p w14:paraId="6F7E9D0C" w14:textId="77777777" w:rsidR="005E0247" w:rsidRPr="00CC29F0" w:rsidRDefault="001E6A69" w:rsidP="00CF3390">
      <w:pPr>
        <w:ind w:right="-828"/>
        <w:outlineLvl w:val="0"/>
        <w:rPr>
          <w:rFonts w:asciiTheme="minorHAnsi" w:hAnsiTheme="minorHAnsi" w:cs="Arial"/>
          <w:b/>
          <w:sz w:val="22"/>
          <w:szCs w:val="20"/>
          <w:u w:val="single"/>
        </w:rPr>
      </w:pPr>
      <w:r w:rsidRPr="00CC29F0">
        <w:rPr>
          <w:rFonts w:asciiTheme="minorHAnsi" w:hAnsiTheme="minorHAnsi" w:cs="Arial"/>
          <w:b/>
          <w:sz w:val="22"/>
          <w:szCs w:val="20"/>
          <w:u w:val="single"/>
        </w:rPr>
        <w:t xml:space="preserve">Structure et </w:t>
      </w:r>
      <w:r w:rsidR="007C69B6" w:rsidRPr="00CC29F0">
        <w:rPr>
          <w:rFonts w:asciiTheme="minorHAnsi" w:hAnsiTheme="minorHAnsi" w:cs="Arial"/>
          <w:b/>
          <w:sz w:val="22"/>
          <w:szCs w:val="20"/>
          <w:u w:val="single"/>
        </w:rPr>
        <w:t>Mécanisme :</w:t>
      </w:r>
      <w:r w:rsidRPr="00CC29F0">
        <w:rPr>
          <w:rFonts w:asciiTheme="minorHAnsi" w:hAnsiTheme="minorHAnsi" w:cs="Arial"/>
          <w:b/>
          <w:sz w:val="22"/>
          <w:szCs w:val="20"/>
          <w:u w:val="single"/>
        </w:rPr>
        <w:t xml:space="preserve"> </w:t>
      </w:r>
    </w:p>
    <w:p w14:paraId="675BBC02" w14:textId="77777777" w:rsidR="00805976" w:rsidRPr="00CC29F0" w:rsidRDefault="00805976" w:rsidP="00805976">
      <w:pPr>
        <w:ind w:right="118"/>
        <w:rPr>
          <w:rFonts w:asciiTheme="minorHAnsi" w:hAnsiTheme="minorHAnsi" w:cs="Arial"/>
          <w:sz w:val="22"/>
        </w:rPr>
      </w:pPr>
      <w:r w:rsidRPr="00CC29F0">
        <w:rPr>
          <w:rFonts w:asciiTheme="minorHAnsi" w:hAnsiTheme="minorHAnsi" w:cs="Arial"/>
          <w:sz w:val="22"/>
        </w:rPr>
        <w:t>Système de guidage composé de 2 rails verticaux et 2 rails horizontaux (sauf levée verticale) en acier galvanisé à chaud (épaisseur 20/10</w:t>
      </w:r>
      <w:r w:rsidRPr="00CC29F0">
        <w:rPr>
          <w:rFonts w:asciiTheme="minorHAnsi" w:hAnsiTheme="minorHAnsi" w:cs="Arial"/>
          <w:sz w:val="22"/>
          <w:vertAlign w:val="superscript"/>
        </w:rPr>
        <w:t>ème</w:t>
      </w:r>
      <w:r w:rsidRPr="00CC29F0">
        <w:rPr>
          <w:rFonts w:asciiTheme="minorHAnsi" w:hAnsiTheme="minorHAnsi" w:cs="Arial"/>
          <w:sz w:val="22"/>
        </w:rPr>
        <w:t>), fixés sur la structure du bâtiment.</w:t>
      </w:r>
    </w:p>
    <w:p w14:paraId="4548933C" w14:textId="77777777" w:rsidR="00805976" w:rsidRPr="00CC29F0" w:rsidRDefault="00805976" w:rsidP="00805976">
      <w:pPr>
        <w:ind w:right="118"/>
        <w:rPr>
          <w:rFonts w:asciiTheme="minorHAnsi" w:hAnsiTheme="minorHAnsi" w:cs="Arial"/>
          <w:sz w:val="22"/>
        </w:rPr>
      </w:pPr>
      <w:r w:rsidRPr="00CC29F0">
        <w:rPr>
          <w:rFonts w:asciiTheme="minorHAnsi" w:hAnsiTheme="minorHAnsi" w:cs="Arial"/>
          <w:sz w:val="22"/>
        </w:rPr>
        <w:t>Guidage de la porte suivant hauteur disponible et adaptation du guidage de manière à ne pas encombrer les volumes utiles du bâtiment.</w:t>
      </w:r>
    </w:p>
    <w:p w14:paraId="0C453DF7" w14:textId="77777777" w:rsidR="00805976" w:rsidRPr="00CC29F0" w:rsidRDefault="00805976" w:rsidP="00805976">
      <w:pPr>
        <w:ind w:right="118"/>
        <w:rPr>
          <w:rFonts w:asciiTheme="minorHAnsi" w:hAnsiTheme="minorHAnsi" w:cs="Arial"/>
          <w:sz w:val="22"/>
        </w:rPr>
      </w:pPr>
      <w:r w:rsidRPr="00CC29F0">
        <w:rPr>
          <w:rFonts w:asciiTheme="minorHAnsi" w:hAnsiTheme="minorHAnsi" w:cs="Arial"/>
          <w:sz w:val="22"/>
        </w:rPr>
        <w:t>Mécanisme de la porte conforme aux normes en vigueur, avec 1 ou plusieurs ressorts d’équilibrages de 20000 cycles minimum en acier trempé équipé d’antichute.</w:t>
      </w:r>
    </w:p>
    <w:p w14:paraId="5766E60D" w14:textId="77777777" w:rsidR="001065E2" w:rsidRPr="00CC29F0" w:rsidRDefault="001065E2" w:rsidP="001065E2">
      <w:pPr>
        <w:ind w:right="-828"/>
        <w:outlineLvl w:val="0"/>
        <w:rPr>
          <w:rFonts w:asciiTheme="minorHAnsi" w:hAnsiTheme="minorHAnsi" w:cs="Arial"/>
          <w:b/>
          <w:sz w:val="22"/>
          <w:szCs w:val="20"/>
          <w:u w:val="single"/>
        </w:rPr>
      </w:pPr>
    </w:p>
    <w:p w14:paraId="219458D7" w14:textId="77777777" w:rsidR="001065E2" w:rsidRPr="00CC29F0" w:rsidRDefault="001065E2" w:rsidP="001065E2">
      <w:pPr>
        <w:ind w:right="-828"/>
        <w:outlineLvl w:val="0"/>
        <w:rPr>
          <w:rFonts w:asciiTheme="minorHAnsi" w:hAnsiTheme="minorHAnsi" w:cs="Arial"/>
          <w:b/>
          <w:sz w:val="22"/>
          <w:szCs w:val="20"/>
          <w:u w:val="single"/>
        </w:rPr>
      </w:pPr>
      <w:r w:rsidRPr="00CC29F0">
        <w:rPr>
          <w:rFonts w:asciiTheme="minorHAnsi" w:hAnsiTheme="minorHAnsi" w:cs="Arial"/>
          <w:b/>
          <w:sz w:val="22"/>
          <w:szCs w:val="20"/>
          <w:u w:val="single"/>
        </w:rPr>
        <w:t>Tablier :</w:t>
      </w:r>
    </w:p>
    <w:p w14:paraId="5320FAF5" w14:textId="77777777" w:rsidR="00805976" w:rsidRPr="00CC29F0" w:rsidRDefault="00805976" w:rsidP="00805976">
      <w:pPr>
        <w:ind w:right="118"/>
        <w:rPr>
          <w:rFonts w:asciiTheme="minorHAnsi" w:hAnsiTheme="minorHAnsi" w:cs="Arial"/>
          <w:sz w:val="22"/>
        </w:rPr>
      </w:pPr>
      <w:r w:rsidRPr="00CC29F0">
        <w:rPr>
          <w:rFonts w:asciiTheme="minorHAnsi" w:hAnsiTheme="minorHAnsi" w:cs="Arial"/>
          <w:sz w:val="22"/>
        </w:rPr>
        <w:t xml:space="preserve">Panneaux isolés, d’une épaisseur minimum de </w:t>
      </w:r>
      <w:r w:rsidRPr="00CC29F0">
        <w:rPr>
          <w:rFonts w:asciiTheme="minorHAnsi" w:hAnsiTheme="minorHAnsi" w:cs="Arial"/>
          <w:sz w:val="22"/>
          <w:u w:val="single"/>
        </w:rPr>
        <w:t>40mm</w:t>
      </w:r>
      <w:r w:rsidRPr="00CC29F0">
        <w:rPr>
          <w:rFonts w:asciiTheme="minorHAnsi" w:hAnsiTheme="minorHAnsi" w:cs="Arial"/>
          <w:sz w:val="22"/>
        </w:rPr>
        <w:t xml:space="preserve">, composés de 2 tôles en acier galvanisé, munis de renforts pour les fixations des charnières et remplies de mousse polyuréthane de haute densité sans CFC. </w:t>
      </w:r>
    </w:p>
    <w:p w14:paraId="33487474" w14:textId="77777777" w:rsidR="00805976" w:rsidRPr="00CC29F0" w:rsidRDefault="00805976" w:rsidP="00805976">
      <w:pPr>
        <w:ind w:right="118"/>
        <w:rPr>
          <w:rFonts w:asciiTheme="minorHAnsi" w:hAnsiTheme="minorHAnsi" w:cs="Arial"/>
          <w:sz w:val="22"/>
        </w:rPr>
      </w:pPr>
      <w:r w:rsidRPr="00CC29F0">
        <w:rPr>
          <w:rFonts w:asciiTheme="minorHAnsi" w:hAnsiTheme="minorHAnsi" w:cs="Arial"/>
          <w:sz w:val="22"/>
        </w:rPr>
        <w:t xml:space="preserve">L’isolation thermique du panneau 40mm est au minimum de U=0.51W/m² K. </w:t>
      </w:r>
    </w:p>
    <w:p w14:paraId="7DA84BBF" w14:textId="77777777" w:rsidR="00805976" w:rsidRPr="00CC29F0" w:rsidRDefault="00805976" w:rsidP="00805976">
      <w:pPr>
        <w:ind w:right="-828"/>
        <w:outlineLvl w:val="0"/>
        <w:rPr>
          <w:rFonts w:asciiTheme="minorHAnsi" w:hAnsiTheme="minorHAnsi" w:cs="Arial"/>
          <w:sz w:val="22"/>
        </w:rPr>
      </w:pPr>
      <w:r w:rsidRPr="00CC29F0">
        <w:rPr>
          <w:rFonts w:asciiTheme="minorHAnsi" w:hAnsiTheme="minorHAnsi" w:cs="Arial"/>
          <w:sz w:val="22"/>
        </w:rPr>
        <w:t>L’étanchéité avec l’extérieur est assurée par des joints EPDM ; entre chaque section, en partie basse au niveau du seuil, au niveau du linteau, sur les montants latéraux du système de guidage.</w:t>
      </w:r>
    </w:p>
    <w:p w14:paraId="3C6ED4C6" w14:textId="77777777" w:rsidR="00805976" w:rsidRPr="00CC29F0" w:rsidRDefault="00805976" w:rsidP="00805976">
      <w:pPr>
        <w:ind w:right="-828"/>
        <w:outlineLvl w:val="0"/>
        <w:rPr>
          <w:rFonts w:asciiTheme="minorHAnsi" w:hAnsiTheme="minorHAnsi" w:cs="Arial"/>
          <w:sz w:val="22"/>
        </w:rPr>
      </w:pPr>
      <w:r w:rsidRPr="00CC29F0">
        <w:rPr>
          <w:rFonts w:asciiTheme="minorHAnsi" w:hAnsiTheme="minorHAnsi" w:cs="Arial"/>
          <w:sz w:val="22"/>
        </w:rPr>
        <w:t>Hublot avec cadre en PMMA et vitrage double SAN 2 ou 3mm, U=2.8W/m²K.</w:t>
      </w:r>
    </w:p>
    <w:p w14:paraId="02E58979" w14:textId="77777777" w:rsidR="00805976" w:rsidRPr="00CC29F0" w:rsidRDefault="00805976" w:rsidP="00805976">
      <w:pPr>
        <w:ind w:right="118"/>
        <w:rPr>
          <w:rFonts w:asciiTheme="minorHAnsi" w:hAnsiTheme="minorHAnsi" w:cs="Arial"/>
          <w:sz w:val="22"/>
        </w:rPr>
      </w:pPr>
    </w:p>
    <w:p w14:paraId="3AD79CC2" w14:textId="77777777" w:rsidR="00805976" w:rsidRPr="00CC29F0" w:rsidRDefault="00805976" w:rsidP="00805976">
      <w:pPr>
        <w:ind w:right="-828"/>
        <w:outlineLvl w:val="0"/>
        <w:rPr>
          <w:rFonts w:asciiTheme="minorHAnsi" w:hAnsiTheme="minorHAnsi" w:cs="Arial"/>
          <w:b/>
          <w:sz w:val="22"/>
          <w:szCs w:val="20"/>
          <w:u w:val="single"/>
        </w:rPr>
      </w:pPr>
      <w:r w:rsidRPr="00CC29F0">
        <w:rPr>
          <w:rFonts w:asciiTheme="minorHAnsi" w:hAnsiTheme="minorHAnsi" w:cs="Arial"/>
          <w:b/>
          <w:sz w:val="22"/>
          <w:szCs w:val="20"/>
          <w:u w:val="single"/>
        </w:rPr>
        <w:t>Coloris :</w:t>
      </w:r>
    </w:p>
    <w:p w14:paraId="7CA581FC" w14:textId="77777777" w:rsidR="00805976" w:rsidRPr="00CC29F0" w:rsidRDefault="00805976" w:rsidP="00805976">
      <w:pPr>
        <w:ind w:right="118"/>
        <w:outlineLvl w:val="0"/>
        <w:rPr>
          <w:rFonts w:asciiTheme="minorHAnsi" w:hAnsiTheme="minorHAnsi" w:cs="Arial"/>
          <w:sz w:val="22"/>
        </w:rPr>
      </w:pPr>
      <w:r w:rsidRPr="00CC29F0">
        <w:rPr>
          <w:rFonts w:asciiTheme="minorHAnsi" w:hAnsiTheme="minorHAnsi" w:cs="Arial"/>
          <w:sz w:val="22"/>
        </w:rPr>
        <w:t>Coloris RAL suivant le nuancier du fabricant :</w:t>
      </w:r>
    </w:p>
    <w:p w14:paraId="7478AAA3" w14:textId="77777777" w:rsidR="00805976" w:rsidRPr="00CC29F0" w:rsidRDefault="00805976" w:rsidP="00805976">
      <w:pPr>
        <w:pStyle w:val="Paragraphedeliste"/>
        <w:ind w:left="0" w:right="118"/>
        <w:outlineLvl w:val="0"/>
        <w:rPr>
          <w:rFonts w:asciiTheme="minorHAnsi" w:hAnsiTheme="minorHAnsi" w:cs="Arial"/>
          <w:b/>
          <w:sz w:val="22"/>
          <w:u w:val="single"/>
        </w:rPr>
      </w:pPr>
      <w:r w:rsidRPr="00CC29F0">
        <w:rPr>
          <w:rFonts w:asciiTheme="minorHAnsi" w:hAnsiTheme="minorHAnsi" w:cs="Arial"/>
          <w:sz w:val="22"/>
        </w:rPr>
        <w:t>-Aspect Stucco rainuré face extérieure (RAL 1021, 1015, 3000, 5010, 9010, 9002, 9006, 9007, 7016) et face intérieure (RAL 9010).</w:t>
      </w:r>
    </w:p>
    <w:p w14:paraId="5437266D" w14:textId="77777777" w:rsidR="00301565" w:rsidRPr="00CC29F0" w:rsidRDefault="00805976" w:rsidP="00301565">
      <w:pPr>
        <w:ind w:right="118"/>
        <w:outlineLvl w:val="0"/>
        <w:rPr>
          <w:rFonts w:asciiTheme="minorHAnsi" w:hAnsiTheme="minorHAnsi" w:cs="Arial"/>
          <w:sz w:val="22"/>
        </w:rPr>
      </w:pPr>
      <w:r w:rsidRPr="00CC29F0">
        <w:rPr>
          <w:rFonts w:asciiTheme="minorHAnsi" w:hAnsiTheme="minorHAnsi" w:cs="Arial"/>
          <w:sz w:val="22"/>
        </w:rPr>
        <w:t>-Aspect Micro rainuré sur face extérieure (RAL 9010, 9006, 7016) et Stucco rainuré sur face intérieure (RAL 9010).</w:t>
      </w:r>
    </w:p>
    <w:p w14:paraId="62C9FD23" w14:textId="77777777" w:rsidR="002277EE" w:rsidRPr="00CC29F0" w:rsidRDefault="00301565" w:rsidP="00301565">
      <w:pPr>
        <w:ind w:right="118"/>
        <w:outlineLvl w:val="0"/>
        <w:rPr>
          <w:rFonts w:asciiTheme="minorHAnsi" w:hAnsiTheme="minorHAnsi" w:cs="Arial"/>
          <w:sz w:val="22"/>
        </w:rPr>
      </w:pPr>
      <w:r w:rsidRPr="00CC29F0">
        <w:rPr>
          <w:rFonts w:asciiTheme="minorHAnsi" w:hAnsiTheme="minorHAnsi" w:cs="Arial"/>
          <w:sz w:val="22"/>
        </w:rPr>
        <w:t>Laquage sur face extérieure et intérieure avec peinture polyuréthane suivant le nuancier RAL du fabricant (option).</w:t>
      </w:r>
    </w:p>
    <w:p w14:paraId="7A0103E0" w14:textId="77777777" w:rsidR="0018639C" w:rsidRPr="00CC29F0" w:rsidRDefault="0018639C" w:rsidP="00AD3E9D">
      <w:pPr>
        <w:ind w:right="-828"/>
        <w:outlineLvl w:val="0"/>
        <w:rPr>
          <w:rFonts w:asciiTheme="minorHAnsi" w:hAnsiTheme="minorHAnsi" w:cs="Arial"/>
          <w:sz w:val="22"/>
          <w:szCs w:val="20"/>
        </w:rPr>
      </w:pPr>
    </w:p>
    <w:p w14:paraId="13FE9240" w14:textId="77777777" w:rsidR="0018639C" w:rsidRPr="00CC29F0" w:rsidRDefault="0018639C" w:rsidP="00AD3E9D">
      <w:pPr>
        <w:ind w:right="-828"/>
        <w:outlineLvl w:val="0"/>
        <w:rPr>
          <w:rFonts w:asciiTheme="minorHAnsi" w:hAnsiTheme="minorHAnsi" w:cs="Arial"/>
          <w:b/>
          <w:sz w:val="22"/>
          <w:szCs w:val="20"/>
          <w:u w:val="single"/>
        </w:rPr>
      </w:pPr>
      <w:r w:rsidRPr="00CC29F0">
        <w:rPr>
          <w:rFonts w:asciiTheme="minorHAnsi" w:hAnsiTheme="minorHAnsi" w:cs="Arial"/>
          <w:b/>
          <w:sz w:val="22"/>
          <w:szCs w:val="20"/>
          <w:u w:val="single"/>
        </w:rPr>
        <w:t>Verrouillage :</w:t>
      </w:r>
    </w:p>
    <w:p w14:paraId="283D6E0E" w14:textId="77777777" w:rsidR="00805976" w:rsidRPr="00CC29F0" w:rsidRDefault="00805976" w:rsidP="00805976">
      <w:pPr>
        <w:ind w:right="118"/>
        <w:outlineLvl w:val="0"/>
        <w:rPr>
          <w:rFonts w:asciiTheme="minorHAnsi" w:hAnsiTheme="minorHAnsi" w:cs="Arial"/>
          <w:sz w:val="22"/>
        </w:rPr>
      </w:pPr>
      <w:r w:rsidRPr="00CC29F0">
        <w:rPr>
          <w:rFonts w:asciiTheme="minorHAnsi" w:hAnsiTheme="minorHAnsi" w:cs="Arial"/>
          <w:sz w:val="22"/>
        </w:rPr>
        <w:t>Condamnation de la porte par verrou intérieur ou par serrure à clef. Système de verrouillage équipé d’un contacteur pour interruption de commande pour une porte motorisée.</w:t>
      </w:r>
    </w:p>
    <w:p w14:paraId="57B3C987" w14:textId="77777777" w:rsidR="00AB4BA1" w:rsidRPr="00CC29F0" w:rsidRDefault="00AB4BA1" w:rsidP="00805976">
      <w:pPr>
        <w:ind w:right="118"/>
        <w:outlineLvl w:val="0"/>
        <w:rPr>
          <w:rFonts w:asciiTheme="minorHAnsi" w:hAnsiTheme="minorHAnsi" w:cs="Arial"/>
          <w:sz w:val="22"/>
        </w:rPr>
      </w:pPr>
    </w:p>
    <w:p w14:paraId="274733F5" w14:textId="77777777" w:rsidR="00AB4BA1" w:rsidRPr="00CC29F0" w:rsidRDefault="00AB4BA1" w:rsidP="00AB4BA1">
      <w:pPr>
        <w:ind w:right="118"/>
        <w:outlineLvl w:val="0"/>
        <w:rPr>
          <w:rFonts w:asciiTheme="minorHAnsi" w:hAnsiTheme="minorHAnsi" w:cs="Arial"/>
          <w:b/>
          <w:sz w:val="22"/>
          <w:szCs w:val="20"/>
          <w:u w:val="single"/>
        </w:rPr>
      </w:pPr>
      <w:r w:rsidRPr="00CC29F0">
        <w:rPr>
          <w:rFonts w:asciiTheme="minorHAnsi" w:hAnsiTheme="minorHAnsi" w:cs="Arial"/>
          <w:b/>
          <w:sz w:val="22"/>
          <w:szCs w:val="20"/>
          <w:u w:val="single"/>
        </w:rPr>
        <w:t>Sécurités</w:t>
      </w:r>
    </w:p>
    <w:p w14:paraId="71A117C4" w14:textId="77777777" w:rsidR="00AB4BA1" w:rsidRPr="00CC29F0" w:rsidRDefault="00AB4BA1" w:rsidP="00AB4BA1">
      <w:pPr>
        <w:ind w:right="118"/>
        <w:outlineLvl w:val="0"/>
        <w:rPr>
          <w:rFonts w:asciiTheme="minorHAnsi" w:hAnsiTheme="minorHAnsi" w:cs="Arial"/>
          <w:sz w:val="22"/>
          <w:szCs w:val="20"/>
        </w:rPr>
      </w:pPr>
      <w:r w:rsidRPr="00CC29F0">
        <w:rPr>
          <w:rFonts w:asciiTheme="minorHAnsi" w:hAnsiTheme="minorHAnsi" w:cs="Arial"/>
          <w:sz w:val="22"/>
          <w:szCs w:val="20"/>
        </w:rPr>
        <w:t>-Le panneau bas est équipé de parachutes pour éviter la chute du tablier en cas de rupture des câbles.</w:t>
      </w:r>
    </w:p>
    <w:p w14:paraId="4C19AB45" w14:textId="77777777" w:rsidR="00AB4BA1" w:rsidRPr="00CC29F0" w:rsidRDefault="00AB4BA1" w:rsidP="00AB4BA1">
      <w:pPr>
        <w:ind w:right="118"/>
        <w:outlineLvl w:val="0"/>
        <w:rPr>
          <w:rFonts w:asciiTheme="minorHAnsi" w:hAnsiTheme="minorHAnsi" w:cs="Arial"/>
          <w:sz w:val="22"/>
          <w:szCs w:val="20"/>
        </w:rPr>
      </w:pPr>
      <w:r w:rsidRPr="00CC29F0">
        <w:rPr>
          <w:rFonts w:asciiTheme="minorHAnsi" w:hAnsiTheme="minorHAnsi" w:cs="Arial"/>
          <w:sz w:val="22"/>
          <w:szCs w:val="20"/>
        </w:rPr>
        <w:t>-Les ressorts sont équipés de sécurités pour stopper la rotation de l’arbre et empêcher la chute de la porte en cas de rupture d’un ou des ressorts.</w:t>
      </w:r>
    </w:p>
    <w:p w14:paraId="0FCC53A8" w14:textId="77777777" w:rsidR="00AB4BA1" w:rsidRPr="00CC29F0" w:rsidRDefault="00AB4BA1" w:rsidP="00AB4BA1">
      <w:pPr>
        <w:ind w:right="118"/>
        <w:outlineLvl w:val="0"/>
        <w:rPr>
          <w:rFonts w:asciiTheme="minorHAnsi" w:hAnsiTheme="minorHAnsi" w:cs="Arial"/>
          <w:sz w:val="22"/>
          <w:szCs w:val="20"/>
        </w:rPr>
      </w:pPr>
      <w:r w:rsidRPr="00CC29F0">
        <w:rPr>
          <w:rFonts w:asciiTheme="minorHAnsi" w:hAnsiTheme="minorHAnsi" w:cs="Arial"/>
          <w:sz w:val="22"/>
          <w:szCs w:val="20"/>
        </w:rPr>
        <w:t xml:space="preserve">-Un joint d’étanchéité palpeur muni d’un jeu de cellules </w:t>
      </w:r>
      <w:proofErr w:type="spellStart"/>
      <w:r w:rsidRPr="00CC29F0">
        <w:rPr>
          <w:rFonts w:asciiTheme="minorHAnsi" w:hAnsiTheme="minorHAnsi" w:cs="Arial"/>
          <w:sz w:val="22"/>
          <w:szCs w:val="20"/>
        </w:rPr>
        <w:t>opto</w:t>
      </w:r>
      <w:proofErr w:type="spellEnd"/>
      <w:r w:rsidRPr="00CC29F0">
        <w:rPr>
          <w:rFonts w:asciiTheme="minorHAnsi" w:hAnsiTheme="minorHAnsi" w:cs="Arial"/>
          <w:sz w:val="22"/>
          <w:szCs w:val="20"/>
        </w:rPr>
        <w:t>-électriques assure l’arrêt et la réouverture de la porte en cas de contact avec un obstacle en fermeture (option).</w:t>
      </w:r>
    </w:p>
    <w:p w14:paraId="2CB2027D" w14:textId="77777777" w:rsidR="00AB4BA1" w:rsidRPr="00CC29F0" w:rsidRDefault="00AB4BA1" w:rsidP="00AB4BA1">
      <w:pPr>
        <w:ind w:right="118"/>
        <w:outlineLvl w:val="0"/>
        <w:rPr>
          <w:rFonts w:asciiTheme="minorHAnsi" w:hAnsiTheme="minorHAnsi" w:cs="Arial"/>
          <w:sz w:val="22"/>
          <w:szCs w:val="20"/>
        </w:rPr>
      </w:pPr>
      <w:r w:rsidRPr="00CC29F0">
        <w:rPr>
          <w:rFonts w:asciiTheme="minorHAnsi" w:hAnsiTheme="minorHAnsi" w:cs="Arial"/>
          <w:sz w:val="22"/>
          <w:szCs w:val="20"/>
        </w:rPr>
        <w:t>-Une ou plusieurs cellules photo-électriques avec contact NF assurent l’arrêt et la réouverture de la porte en fermeture en cas d’interruption du faisceau par une personne ou un véhicule (option).</w:t>
      </w:r>
    </w:p>
    <w:p w14:paraId="44164090" w14:textId="77777777" w:rsidR="00AB4BA1" w:rsidRPr="00CC29F0" w:rsidRDefault="00AB4BA1" w:rsidP="00AB4BA1">
      <w:pPr>
        <w:ind w:right="118"/>
        <w:outlineLvl w:val="0"/>
        <w:rPr>
          <w:rFonts w:asciiTheme="minorHAnsi" w:hAnsiTheme="minorHAnsi" w:cs="Arial"/>
          <w:sz w:val="22"/>
          <w:szCs w:val="20"/>
        </w:rPr>
      </w:pPr>
      <w:r w:rsidRPr="00CC29F0">
        <w:rPr>
          <w:rFonts w:asciiTheme="minorHAnsi" w:hAnsiTheme="minorHAnsi" w:cs="Arial"/>
          <w:sz w:val="22"/>
          <w:szCs w:val="20"/>
        </w:rPr>
        <w:t>-Deux feux de signalisations avertissent l’utilisateur et les personnes se trouvant à proximité de la porte, du démarrage d’un cycle d’ouverture ou de fermeture avec pré avertissement (option).</w:t>
      </w:r>
    </w:p>
    <w:p w14:paraId="24B7B546" w14:textId="77777777" w:rsidR="00AB4BA1" w:rsidRPr="00CC29F0" w:rsidRDefault="00AB4BA1" w:rsidP="00AB4BA1">
      <w:pPr>
        <w:ind w:right="118"/>
        <w:outlineLvl w:val="0"/>
        <w:rPr>
          <w:rFonts w:asciiTheme="minorHAnsi" w:hAnsiTheme="minorHAnsi" w:cs="Arial"/>
          <w:sz w:val="22"/>
          <w:szCs w:val="20"/>
        </w:rPr>
      </w:pPr>
      <w:r w:rsidRPr="00CC29F0">
        <w:rPr>
          <w:rFonts w:asciiTheme="minorHAnsi" w:hAnsiTheme="minorHAnsi" w:cs="Arial"/>
          <w:sz w:val="22"/>
          <w:szCs w:val="20"/>
        </w:rPr>
        <w:lastRenderedPageBreak/>
        <w:t>-Un marquage au sol matérialise l’aire de débattement de la porte automatique dans laquelle personne ne doit se trouver pendant son fonctionnement (option).</w:t>
      </w:r>
    </w:p>
    <w:p w14:paraId="36B1F38E" w14:textId="77777777" w:rsidR="00AB4BA1" w:rsidRPr="00CC29F0" w:rsidRDefault="00AB4BA1" w:rsidP="00AB4BA1">
      <w:pPr>
        <w:ind w:right="118"/>
        <w:outlineLvl w:val="0"/>
        <w:rPr>
          <w:rFonts w:asciiTheme="minorHAnsi" w:hAnsiTheme="minorHAnsi" w:cs="Arial"/>
          <w:sz w:val="22"/>
          <w:szCs w:val="20"/>
        </w:rPr>
      </w:pPr>
      <w:r w:rsidRPr="00CC29F0">
        <w:rPr>
          <w:rFonts w:asciiTheme="minorHAnsi" w:hAnsiTheme="minorHAnsi" w:cs="Arial"/>
          <w:sz w:val="22"/>
          <w:szCs w:val="20"/>
        </w:rPr>
        <w:t>-Un contacteur (sécurité mou de câble) positionné sur le parachute de câble assure l’arrêt de la motorisation en cas de blocage mécanique de la porte entrainant un mou de câble (option).</w:t>
      </w:r>
    </w:p>
    <w:p w14:paraId="63D9601B" w14:textId="77777777" w:rsidR="00AB4BA1" w:rsidRPr="00CC29F0" w:rsidRDefault="00AB4BA1" w:rsidP="00AB4BA1">
      <w:pPr>
        <w:ind w:right="118"/>
        <w:outlineLvl w:val="0"/>
        <w:rPr>
          <w:rFonts w:asciiTheme="minorHAnsi" w:hAnsiTheme="minorHAnsi" w:cs="Arial"/>
          <w:sz w:val="22"/>
          <w:szCs w:val="20"/>
        </w:rPr>
      </w:pPr>
      <w:r w:rsidRPr="00CC29F0">
        <w:rPr>
          <w:rFonts w:asciiTheme="minorHAnsi" w:hAnsiTheme="minorHAnsi" w:cs="Arial"/>
          <w:sz w:val="22"/>
          <w:szCs w:val="20"/>
        </w:rPr>
        <w:t>-Un hublot d’éclairage de zone installé dans les lieux où la luminosité est inférieure à 20 Lux assure une bonne visibilité (option).</w:t>
      </w:r>
    </w:p>
    <w:p w14:paraId="2548DDA0" w14:textId="77777777" w:rsidR="00FD6E14" w:rsidRPr="00CC29F0" w:rsidRDefault="00FD6E14" w:rsidP="00CF3390">
      <w:pPr>
        <w:ind w:right="-828"/>
        <w:outlineLvl w:val="0"/>
        <w:rPr>
          <w:rFonts w:asciiTheme="minorHAnsi" w:hAnsiTheme="minorHAnsi" w:cs="Arial"/>
          <w:sz w:val="22"/>
          <w:szCs w:val="20"/>
          <w:u w:val="single"/>
        </w:rPr>
      </w:pPr>
    </w:p>
    <w:p w14:paraId="776B1997" w14:textId="77777777" w:rsidR="0063451C" w:rsidRPr="00CC29F0" w:rsidRDefault="007C69B6" w:rsidP="00CF3390">
      <w:pPr>
        <w:ind w:right="-828"/>
        <w:outlineLvl w:val="0"/>
        <w:rPr>
          <w:rFonts w:asciiTheme="minorHAnsi" w:hAnsiTheme="minorHAnsi" w:cs="Arial"/>
          <w:b/>
          <w:sz w:val="22"/>
          <w:szCs w:val="20"/>
        </w:rPr>
      </w:pPr>
      <w:r w:rsidRPr="00CC29F0">
        <w:rPr>
          <w:rFonts w:asciiTheme="minorHAnsi" w:hAnsiTheme="minorHAnsi" w:cs="Arial"/>
          <w:b/>
          <w:sz w:val="22"/>
          <w:szCs w:val="20"/>
          <w:u w:val="single"/>
        </w:rPr>
        <w:t>Commande d’ouverture et manœuvre :</w:t>
      </w:r>
      <w:r w:rsidR="002B76BA" w:rsidRPr="00CC29F0">
        <w:rPr>
          <w:rFonts w:asciiTheme="minorHAnsi" w:hAnsiTheme="minorHAnsi" w:cs="Arial"/>
          <w:b/>
          <w:sz w:val="22"/>
          <w:szCs w:val="20"/>
        </w:rPr>
        <w:t> </w:t>
      </w:r>
    </w:p>
    <w:p w14:paraId="62C1A738" w14:textId="77777777" w:rsidR="00805976" w:rsidRPr="00CC29F0" w:rsidRDefault="00805976" w:rsidP="00805976">
      <w:pPr>
        <w:pStyle w:val="Paragraphedeliste"/>
        <w:spacing w:line="360" w:lineRule="auto"/>
        <w:ind w:left="0" w:right="118"/>
        <w:outlineLvl w:val="0"/>
        <w:rPr>
          <w:rFonts w:asciiTheme="minorHAnsi" w:hAnsiTheme="minorHAnsi" w:cs="Arial"/>
          <w:sz w:val="22"/>
        </w:rPr>
      </w:pPr>
      <w:r w:rsidRPr="00CC29F0">
        <w:rPr>
          <w:rFonts w:asciiTheme="minorHAnsi" w:hAnsiTheme="minorHAnsi" w:cs="Arial"/>
          <w:sz w:val="22"/>
        </w:rPr>
        <w:t>-Ouverture par corde de tirage direct (porte inférieure à 9m²).</w:t>
      </w:r>
    </w:p>
    <w:p w14:paraId="3A3908CE" w14:textId="77777777" w:rsidR="00805976" w:rsidRPr="00CC29F0" w:rsidRDefault="00805976" w:rsidP="00805976">
      <w:pPr>
        <w:pStyle w:val="Paragraphedeliste"/>
        <w:spacing w:line="360" w:lineRule="auto"/>
        <w:ind w:left="0" w:right="118"/>
        <w:outlineLvl w:val="0"/>
        <w:rPr>
          <w:rFonts w:asciiTheme="minorHAnsi" w:hAnsiTheme="minorHAnsi" w:cs="Arial"/>
          <w:sz w:val="22"/>
        </w:rPr>
      </w:pPr>
      <w:r w:rsidRPr="00CC29F0">
        <w:rPr>
          <w:rFonts w:asciiTheme="minorHAnsi" w:hAnsiTheme="minorHAnsi" w:cs="Arial"/>
          <w:sz w:val="22"/>
        </w:rPr>
        <w:t>-Ouverture de la porte par treuil à chaine (porte supérieure à 3500mm de HB).</w:t>
      </w:r>
    </w:p>
    <w:p w14:paraId="39138B2C" w14:textId="77777777" w:rsidR="00805976" w:rsidRPr="00CC29F0" w:rsidRDefault="00805976" w:rsidP="00805976">
      <w:pPr>
        <w:pStyle w:val="Paragraphedeliste"/>
        <w:spacing w:line="360" w:lineRule="auto"/>
        <w:ind w:left="0" w:right="118"/>
        <w:outlineLvl w:val="0"/>
        <w:rPr>
          <w:rFonts w:asciiTheme="minorHAnsi" w:hAnsiTheme="minorHAnsi" w:cs="Arial"/>
          <w:sz w:val="22"/>
        </w:rPr>
      </w:pPr>
      <w:r w:rsidRPr="00CC29F0">
        <w:rPr>
          <w:rFonts w:asciiTheme="minorHAnsi" w:hAnsiTheme="minorHAnsi" w:cs="Arial"/>
          <w:sz w:val="22"/>
        </w:rPr>
        <w:t>-Ouverture de la porte par motoréducteur équipé de :</w:t>
      </w:r>
    </w:p>
    <w:p w14:paraId="3DCEE3A3" w14:textId="77777777" w:rsidR="00805976" w:rsidRPr="00CC29F0" w:rsidRDefault="00805976" w:rsidP="00805976">
      <w:pPr>
        <w:pStyle w:val="Paragraphedeliste"/>
        <w:numPr>
          <w:ilvl w:val="0"/>
          <w:numId w:val="9"/>
        </w:numPr>
        <w:ind w:left="567" w:right="118"/>
        <w:outlineLvl w:val="0"/>
        <w:rPr>
          <w:rFonts w:asciiTheme="minorHAnsi" w:hAnsiTheme="minorHAnsi" w:cs="Arial"/>
          <w:sz w:val="22"/>
        </w:rPr>
      </w:pPr>
      <w:r w:rsidRPr="00CC29F0">
        <w:rPr>
          <w:rFonts w:asciiTheme="minorHAnsi" w:hAnsiTheme="minorHAnsi" w:cs="Arial"/>
          <w:b/>
          <w:sz w:val="22"/>
        </w:rPr>
        <w:t>Motorisation à pression maintenue :</w:t>
      </w:r>
      <w:r w:rsidRPr="00CC29F0">
        <w:rPr>
          <w:rFonts w:asciiTheme="minorHAnsi" w:hAnsiTheme="minorHAnsi" w:cs="Arial"/>
          <w:sz w:val="22"/>
        </w:rPr>
        <w:t xml:space="preserve"> Alimentation 230V mono. ou 400V Tri. fonctionnant par une impulsion à la montée et une pression maintenue à la descente « homme mort ». Commande par une boite à 3 boutons située à hauteur d’homme ou contacteur à clef. Réglage des fins de courses mécaniques au motoréducteur.</w:t>
      </w:r>
    </w:p>
    <w:p w14:paraId="44FFB716" w14:textId="77777777" w:rsidR="00805976" w:rsidRPr="00CC29F0" w:rsidRDefault="00805976" w:rsidP="00805976">
      <w:pPr>
        <w:pStyle w:val="Paragraphedeliste"/>
        <w:ind w:left="567" w:right="118"/>
        <w:outlineLvl w:val="0"/>
        <w:rPr>
          <w:rFonts w:asciiTheme="minorHAnsi" w:hAnsiTheme="minorHAnsi" w:cs="Arial"/>
          <w:sz w:val="22"/>
        </w:rPr>
      </w:pPr>
    </w:p>
    <w:p w14:paraId="211F9CCA" w14:textId="77777777" w:rsidR="00805976" w:rsidRPr="00CC29F0" w:rsidRDefault="00805976" w:rsidP="00805976">
      <w:pPr>
        <w:pStyle w:val="Paragraphedeliste"/>
        <w:numPr>
          <w:ilvl w:val="0"/>
          <w:numId w:val="9"/>
        </w:numPr>
        <w:ind w:left="567" w:right="118"/>
        <w:outlineLvl w:val="0"/>
        <w:rPr>
          <w:rFonts w:asciiTheme="minorHAnsi" w:hAnsiTheme="minorHAnsi" w:cs="Arial"/>
          <w:sz w:val="22"/>
        </w:rPr>
      </w:pPr>
      <w:r w:rsidRPr="00CC29F0">
        <w:rPr>
          <w:rFonts w:asciiTheme="minorHAnsi" w:hAnsiTheme="minorHAnsi" w:cs="Arial"/>
          <w:b/>
          <w:sz w:val="22"/>
        </w:rPr>
        <w:t>Motorisation automatique :</w:t>
      </w:r>
      <w:r w:rsidRPr="00CC29F0">
        <w:rPr>
          <w:rFonts w:asciiTheme="minorHAnsi" w:hAnsiTheme="minorHAnsi" w:cs="Arial"/>
          <w:sz w:val="22"/>
        </w:rPr>
        <w:t xml:space="preserve"> Alimentation 230V mono. ou 400V Tri. fonctionnant par une impulsion à la montée et impulsion (ou temporisation) à la descente. Commande par coffret avec 3 boutons, sectionneur cadenassable et arrêt d’urgence.</w:t>
      </w:r>
    </w:p>
    <w:p w14:paraId="54CEA409" w14:textId="77777777" w:rsidR="00805976" w:rsidRPr="00CC29F0" w:rsidRDefault="00805976" w:rsidP="00805976">
      <w:pPr>
        <w:pStyle w:val="Paragraphedeliste"/>
        <w:ind w:left="567" w:right="118"/>
        <w:outlineLvl w:val="0"/>
        <w:rPr>
          <w:rFonts w:asciiTheme="minorHAnsi" w:hAnsiTheme="minorHAnsi" w:cs="Arial"/>
          <w:sz w:val="22"/>
        </w:rPr>
      </w:pPr>
      <w:r w:rsidRPr="00CC29F0">
        <w:rPr>
          <w:rFonts w:asciiTheme="minorHAnsi" w:hAnsiTheme="minorHAnsi" w:cs="Arial"/>
          <w:sz w:val="22"/>
        </w:rPr>
        <w:t xml:space="preserve">Fermeture par temporisation réglable avec sécurités comprenant au minimum un jeu de cellules de sécurité photo-électriques, un palpeur </w:t>
      </w:r>
      <w:proofErr w:type="spellStart"/>
      <w:r w:rsidRPr="00CC29F0">
        <w:rPr>
          <w:rFonts w:asciiTheme="minorHAnsi" w:hAnsiTheme="minorHAnsi" w:cs="Arial"/>
          <w:sz w:val="22"/>
        </w:rPr>
        <w:t>opto</w:t>
      </w:r>
      <w:proofErr w:type="spellEnd"/>
      <w:r w:rsidRPr="00CC29F0">
        <w:rPr>
          <w:rFonts w:asciiTheme="minorHAnsi" w:hAnsiTheme="minorHAnsi" w:cs="Arial"/>
          <w:sz w:val="22"/>
        </w:rPr>
        <w:t xml:space="preserve">-électrique fonctionnant par transmission radio ou filaire, 2 feux de signalisations oranges 24V (intérieur et extérieur), un éclairage de zone 220V et un marquage de sécurité au sol. </w:t>
      </w:r>
    </w:p>
    <w:p w14:paraId="1677BF05" w14:textId="77777777" w:rsidR="00805976" w:rsidRPr="00CC29F0" w:rsidRDefault="00805976" w:rsidP="00805976">
      <w:pPr>
        <w:ind w:left="567" w:right="118"/>
        <w:outlineLvl w:val="0"/>
        <w:rPr>
          <w:rFonts w:asciiTheme="minorHAnsi" w:hAnsiTheme="minorHAnsi" w:cs="Arial"/>
          <w:sz w:val="22"/>
        </w:rPr>
      </w:pPr>
      <w:r w:rsidRPr="00CC29F0">
        <w:rPr>
          <w:rFonts w:asciiTheme="minorHAnsi" w:hAnsiTheme="minorHAnsi" w:cs="Arial"/>
          <w:sz w:val="22"/>
        </w:rPr>
        <w:t>Commande d’ouverture supplémentaire par contacteur à clef, boucle magnétique, radar, émetteur radio ou tirette. Réglages des fins de courses électroniques à partir du coffret de commande.</w:t>
      </w:r>
    </w:p>
    <w:p w14:paraId="0AE7DCD1" w14:textId="77777777" w:rsidR="007C69B6" w:rsidRPr="00CC29F0" w:rsidRDefault="007C69B6" w:rsidP="00CF3390">
      <w:pPr>
        <w:ind w:right="-828"/>
        <w:rPr>
          <w:rFonts w:asciiTheme="minorHAnsi" w:hAnsiTheme="minorHAnsi" w:cs="Arial"/>
          <w:b/>
          <w:sz w:val="16"/>
          <w:szCs w:val="20"/>
          <w:u w:val="single"/>
        </w:rPr>
      </w:pPr>
    </w:p>
    <w:p w14:paraId="7C0EE1AA" w14:textId="77777777" w:rsidR="007C69B6" w:rsidRPr="00CC29F0" w:rsidRDefault="007C69B6" w:rsidP="00CF3390">
      <w:pPr>
        <w:ind w:right="-828"/>
        <w:rPr>
          <w:rFonts w:asciiTheme="minorHAnsi" w:hAnsiTheme="minorHAnsi" w:cs="Arial"/>
          <w:b/>
          <w:sz w:val="16"/>
          <w:szCs w:val="20"/>
          <w:u w:val="single"/>
        </w:rPr>
      </w:pPr>
    </w:p>
    <w:p w14:paraId="61F4293F" w14:textId="77777777" w:rsidR="007C69B6" w:rsidRPr="00CC29F0" w:rsidRDefault="008612B4" w:rsidP="00CF3390">
      <w:pPr>
        <w:ind w:right="-828"/>
        <w:rPr>
          <w:rFonts w:asciiTheme="minorHAnsi" w:hAnsiTheme="minorHAnsi" w:cs="Arial"/>
          <w:b/>
          <w:sz w:val="22"/>
          <w:szCs w:val="20"/>
          <w:u w:val="single"/>
        </w:rPr>
      </w:pPr>
      <w:r w:rsidRPr="00CC29F0">
        <w:rPr>
          <w:rFonts w:asciiTheme="minorHAnsi" w:hAnsiTheme="minorHAnsi" w:cs="Arial"/>
          <w:b/>
          <w:sz w:val="22"/>
          <w:szCs w:val="20"/>
          <w:u w:val="single"/>
        </w:rPr>
        <w:t xml:space="preserve">Localisation ; </w:t>
      </w:r>
    </w:p>
    <w:p w14:paraId="6EDF44B4" w14:textId="77777777" w:rsidR="008612B4" w:rsidRPr="00CC29F0" w:rsidRDefault="008612B4" w:rsidP="008612B4">
      <w:pPr>
        <w:pStyle w:val="Paragraphedeliste"/>
        <w:numPr>
          <w:ilvl w:val="0"/>
          <w:numId w:val="7"/>
        </w:numPr>
        <w:ind w:right="-828"/>
        <w:rPr>
          <w:rFonts w:asciiTheme="minorHAnsi" w:hAnsiTheme="minorHAnsi" w:cs="Arial"/>
          <w:b/>
          <w:sz w:val="22"/>
          <w:szCs w:val="20"/>
          <w:u w:val="single"/>
        </w:rPr>
      </w:pPr>
      <w:r w:rsidRPr="00CC29F0">
        <w:rPr>
          <w:rFonts w:asciiTheme="minorHAnsi" w:hAnsiTheme="minorHAnsi" w:cs="Arial"/>
          <w:b/>
          <w:sz w:val="22"/>
          <w:szCs w:val="20"/>
          <w:u w:val="single"/>
        </w:rPr>
        <w:t>Zone</w:t>
      </w:r>
    </w:p>
    <w:p w14:paraId="065BA009" w14:textId="77777777" w:rsidR="008612B4" w:rsidRPr="00CC29F0" w:rsidRDefault="008612B4" w:rsidP="008612B4">
      <w:pPr>
        <w:pStyle w:val="Paragraphedeliste"/>
        <w:numPr>
          <w:ilvl w:val="0"/>
          <w:numId w:val="7"/>
        </w:numPr>
        <w:ind w:right="-828"/>
        <w:rPr>
          <w:rFonts w:asciiTheme="minorHAnsi" w:hAnsiTheme="minorHAnsi" w:cs="Arial"/>
          <w:b/>
          <w:sz w:val="22"/>
          <w:szCs w:val="20"/>
          <w:u w:val="single"/>
        </w:rPr>
      </w:pPr>
      <w:r w:rsidRPr="00CC29F0">
        <w:rPr>
          <w:rFonts w:asciiTheme="minorHAnsi" w:hAnsiTheme="minorHAnsi" w:cs="Arial"/>
          <w:b/>
          <w:sz w:val="22"/>
          <w:szCs w:val="20"/>
          <w:u w:val="single"/>
        </w:rPr>
        <w:t>Zone</w:t>
      </w:r>
    </w:p>
    <w:p w14:paraId="04172974" w14:textId="77777777" w:rsidR="008612B4" w:rsidRPr="00CC29F0" w:rsidRDefault="008612B4" w:rsidP="008612B4">
      <w:pPr>
        <w:pStyle w:val="Paragraphedeliste"/>
        <w:numPr>
          <w:ilvl w:val="0"/>
          <w:numId w:val="7"/>
        </w:numPr>
        <w:ind w:right="-828"/>
        <w:rPr>
          <w:rFonts w:asciiTheme="minorHAnsi" w:hAnsiTheme="minorHAnsi" w:cs="Arial"/>
          <w:b/>
          <w:sz w:val="22"/>
          <w:szCs w:val="20"/>
          <w:u w:val="single"/>
        </w:rPr>
      </w:pPr>
      <w:r w:rsidRPr="00CC29F0">
        <w:rPr>
          <w:rFonts w:asciiTheme="minorHAnsi" w:hAnsiTheme="minorHAnsi" w:cs="Arial"/>
          <w:b/>
          <w:sz w:val="22"/>
          <w:szCs w:val="20"/>
          <w:u w:val="single"/>
        </w:rPr>
        <w:t>Zone</w:t>
      </w:r>
    </w:p>
    <w:p w14:paraId="079DF2C1" w14:textId="77777777" w:rsidR="008612B4" w:rsidRPr="000127F7" w:rsidRDefault="008612B4" w:rsidP="008612B4">
      <w:pPr>
        <w:pStyle w:val="Paragraphedeliste"/>
        <w:ind w:right="-828"/>
        <w:rPr>
          <w:rFonts w:ascii="Arial" w:hAnsi="Arial" w:cs="Arial"/>
          <w:b/>
          <w:sz w:val="20"/>
          <w:szCs w:val="20"/>
          <w:u w:val="single"/>
        </w:rPr>
      </w:pPr>
    </w:p>
    <w:p w14:paraId="51767EA6" w14:textId="77777777" w:rsidR="007C69B6" w:rsidRPr="000127F7" w:rsidRDefault="007C69B6" w:rsidP="00CF3390">
      <w:pPr>
        <w:ind w:right="-828"/>
        <w:rPr>
          <w:rFonts w:ascii="Arial" w:hAnsi="Arial" w:cs="Arial"/>
          <w:b/>
          <w:sz w:val="20"/>
          <w:szCs w:val="20"/>
          <w:u w:val="single"/>
        </w:rPr>
      </w:pPr>
    </w:p>
    <w:p w14:paraId="49E58A69" w14:textId="77777777" w:rsidR="007C69B6" w:rsidRPr="000127F7" w:rsidRDefault="007C69B6" w:rsidP="00CF3390">
      <w:pPr>
        <w:ind w:right="-828"/>
        <w:rPr>
          <w:rFonts w:ascii="Arial" w:hAnsi="Arial" w:cs="Arial"/>
          <w:b/>
          <w:sz w:val="20"/>
          <w:szCs w:val="20"/>
          <w:u w:val="single"/>
        </w:rPr>
      </w:pPr>
    </w:p>
    <w:p w14:paraId="05FBAB66" w14:textId="77777777" w:rsidR="007C69B6" w:rsidRPr="000127F7" w:rsidRDefault="007C69B6" w:rsidP="00CF3390">
      <w:pPr>
        <w:ind w:right="-828"/>
        <w:rPr>
          <w:rFonts w:ascii="Arial" w:hAnsi="Arial" w:cs="Arial"/>
          <w:b/>
          <w:sz w:val="20"/>
          <w:szCs w:val="20"/>
          <w:u w:val="single"/>
        </w:rPr>
      </w:pPr>
    </w:p>
    <w:p w14:paraId="22EB25F3" w14:textId="77777777" w:rsidR="007C69B6" w:rsidRPr="000127F7" w:rsidRDefault="007C69B6" w:rsidP="00CF3390">
      <w:pPr>
        <w:ind w:right="-828"/>
        <w:rPr>
          <w:rFonts w:ascii="Arial" w:hAnsi="Arial" w:cs="Arial"/>
          <w:b/>
          <w:sz w:val="20"/>
          <w:szCs w:val="20"/>
          <w:u w:val="single"/>
        </w:rPr>
      </w:pPr>
    </w:p>
    <w:p w14:paraId="321B901A" w14:textId="77777777" w:rsidR="007C69B6" w:rsidRPr="000127F7" w:rsidRDefault="007C69B6" w:rsidP="00CF3390">
      <w:pPr>
        <w:ind w:right="-828"/>
        <w:rPr>
          <w:rFonts w:ascii="Arial" w:hAnsi="Arial" w:cs="Arial"/>
          <w:b/>
          <w:sz w:val="20"/>
          <w:szCs w:val="20"/>
          <w:u w:val="single"/>
        </w:rPr>
      </w:pPr>
    </w:p>
    <w:p w14:paraId="66741175" w14:textId="77777777" w:rsidR="007C69B6" w:rsidRPr="000127F7" w:rsidRDefault="007C69B6" w:rsidP="00CF3390">
      <w:pPr>
        <w:ind w:right="-828"/>
        <w:rPr>
          <w:rFonts w:ascii="Arial" w:hAnsi="Arial" w:cs="Arial"/>
          <w:b/>
          <w:sz w:val="20"/>
          <w:szCs w:val="20"/>
          <w:u w:val="single"/>
        </w:rPr>
      </w:pPr>
    </w:p>
    <w:p w14:paraId="0DCE9172" w14:textId="77777777" w:rsidR="007C69B6" w:rsidRPr="000127F7" w:rsidRDefault="007C69B6" w:rsidP="00CF3390">
      <w:pPr>
        <w:ind w:right="-828"/>
        <w:rPr>
          <w:rFonts w:ascii="Arial" w:hAnsi="Arial" w:cs="Arial"/>
          <w:b/>
          <w:sz w:val="20"/>
          <w:szCs w:val="20"/>
          <w:u w:val="single"/>
        </w:rPr>
      </w:pPr>
    </w:p>
    <w:p w14:paraId="48AE7105" w14:textId="77777777" w:rsidR="007C69B6" w:rsidRPr="000127F7" w:rsidRDefault="007C69B6" w:rsidP="00CF3390">
      <w:pPr>
        <w:ind w:right="-828"/>
        <w:rPr>
          <w:rFonts w:ascii="Arial" w:hAnsi="Arial" w:cs="Arial"/>
          <w:b/>
          <w:sz w:val="20"/>
          <w:szCs w:val="20"/>
          <w:u w:val="single"/>
        </w:rPr>
      </w:pPr>
    </w:p>
    <w:sectPr w:rsidR="007C69B6" w:rsidRPr="000127F7" w:rsidSect="008612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07" w:right="1134" w:bottom="567" w:left="851" w:header="709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7B183" w14:textId="77777777" w:rsidR="00A8002A" w:rsidRDefault="00A8002A">
      <w:r>
        <w:separator/>
      </w:r>
    </w:p>
  </w:endnote>
  <w:endnote w:type="continuationSeparator" w:id="0">
    <w:p w14:paraId="2637107A" w14:textId="77777777" w:rsidR="00A8002A" w:rsidRDefault="00A80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F0A23" w14:textId="77777777" w:rsidR="00116CB0" w:rsidRDefault="00116CB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43620" w14:textId="77777777" w:rsidR="000127F7" w:rsidRPr="000127F7" w:rsidRDefault="000127F7" w:rsidP="000127F7">
    <w:pPr>
      <w:pStyle w:val="Pieddepage"/>
      <w:tabs>
        <w:tab w:val="clear" w:pos="9072"/>
        <w:tab w:val="right" w:pos="9639"/>
      </w:tabs>
      <w:rPr>
        <w:rFonts w:ascii="Arial" w:hAnsi="Arial" w:cs="Arial"/>
        <w:sz w:val="20"/>
      </w:rPr>
    </w:pPr>
    <w:r w:rsidRPr="000127F7">
      <w:rPr>
        <w:rFonts w:ascii="Arial" w:hAnsi="Arial" w:cs="Arial"/>
        <w:sz w:val="20"/>
      </w:rPr>
      <w:t>SAFIR INDUSTRIE, 4 rue des vignettes, 60490 CUVILLY</w:t>
    </w:r>
    <w:r>
      <w:rPr>
        <w:rFonts w:ascii="Arial" w:hAnsi="Arial" w:cs="Arial"/>
        <w:sz w:val="20"/>
      </w:rPr>
      <w:tab/>
      <w:t>V-2016-01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2FE52" w14:textId="77777777" w:rsidR="00116CB0" w:rsidRDefault="00116CB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AE981" w14:textId="77777777" w:rsidR="00A8002A" w:rsidRDefault="00A8002A">
      <w:r>
        <w:separator/>
      </w:r>
    </w:p>
  </w:footnote>
  <w:footnote w:type="continuationSeparator" w:id="0">
    <w:p w14:paraId="731CDD8C" w14:textId="77777777" w:rsidR="00A8002A" w:rsidRDefault="00A80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F77F4" w14:textId="77777777" w:rsidR="00116CB0" w:rsidRDefault="00116CB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93476" w14:textId="77777777" w:rsidR="000127F7" w:rsidRDefault="000127F7">
    <w:pPr>
      <w:pStyle w:val="En-tte"/>
    </w:pPr>
    <w:r>
      <w:rPr>
        <w:rFonts w:ascii="Arial" w:hAnsi="Arial" w:cs="Arial"/>
        <w:noProof/>
        <w:sz w:val="18"/>
      </w:rPr>
      <w:drawing>
        <wp:anchor distT="0" distB="0" distL="114300" distR="114300" simplePos="0" relativeHeight="251659264" behindDoc="0" locked="0" layoutInCell="1" allowOverlap="1" wp14:anchorId="51B3CAD9" wp14:editId="077B0F51">
          <wp:simplePos x="0" y="0"/>
          <wp:positionH relativeFrom="column">
            <wp:posOffset>130986</wp:posOffset>
          </wp:positionH>
          <wp:positionV relativeFrom="paragraph">
            <wp:posOffset>-269240</wp:posOffset>
          </wp:positionV>
          <wp:extent cx="954052" cy="317355"/>
          <wp:effectExtent l="0" t="0" r="0" b="6985"/>
          <wp:wrapNone/>
          <wp:docPr id="2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4052" cy="317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37F57" w14:textId="77777777" w:rsidR="00116CB0" w:rsidRDefault="00116CB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15C36"/>
    <w:multiLevelType w:val="hybridMultilevel"/>
    <w:tmpl w:val="951CBAB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06180"/>
    <w:multiLevelType w:val="hybridMultilevel"/>
    <w:tmpl w:val="56AEA1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C34F6"/>
    <w:multiLevelType w:val="multilevel"/>
    <w:tmpl w:val="11461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64488A"/>
    <w:multiLevelType w:val="hybridMultilevel"/>
    <w:tmpl w:val="2D86B7AE"/>
    <w:lvl w:ilvl="0" w:tplc="B37083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E4BA4"/>
    <w:multiLevelType w:val="multilevel"/>
    <w:tmpl w:val="4CE68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2A63AC"/>
    <w:multiLevelType w:val="hybridMultilevel"/>
    <w:tmpl w:val="F874000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5E0351"/>
    <w:multiLevelType w:val="hybridMultilevel"/>
    <w:tmpl w:val="C1462E18"/>
    <w:lvl w:ilvl="0" w:tplc="040C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6C082DE3"/>
    <w:multiLevelType w:val="hybridMultilevel"/>
    <w:tmpl w:val="372635D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211BF8"/>
    <w:multiLevelType w:val="hybridMultilevel"/>
    <w:tmpl w:val="B7C6D196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778086">
    <w:abstractNumId w:val="4"/>
  </w:num>
  <w:num w:numId="2" w16cid:durableId="254217054">
    <w:abstractNumId w:val="2"/>
  </w:num>
  <w:num w:numId="3" w16cid:durableId="587421548">
    <w:abstractNumId w:val="8"/>
  </w:num>
  <w:num w:numId="4" w16cid:durableId="1482162255">
    <w:abstractNumId w:val="6"/>
  </w:num>
  <w:num w:numId="5" w16cid:durableId="344719804">
    <w:abstractNumId w:val="5"/>
  </w:num>
  <w:num w:numId="6" w16cid:durableId="1731269096">
    <w:abstractNumId w:val="0"/>
  </w:num>
  <w:num w:numId="7" w16cid:durableId="1433479466">
    <w:abstractNumId w:val="7"/>
  </w:num>
  <w:num w:numId="8" w16cid:durableId="755058593">
    <w:abstractNumId w:val="3"/>
  </w:num>
  <w:num w:numId="9" w16cid:durableId="1141851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020B"/>
    <w:rsid w:val="000127F7"/>
    <w:rsid w:val="000169B1"/>
    <w:rsid w:val="000666E5"/>
    <w:rsid w:val="00070EA5"/>
    <w:rsid w:val="00072883"/>
    <w:rsid w:val="00075962"/>
    <w:rsid w:val="00077266"/>
    <w:rsid w:val="00082D9A"/>
    <w:rsid w:val="0008737B"/>
    <w:rsid w:val="00087851"/>
    <w:rsid w:val="000A0B42"/>
    <w:rsid w:val="000A5812"/>
    <w:rsid w:val="000B4729"/>
    <w:rsid w:val="000C0070"/>
    <w:rsid w:val="000D11A0"/>
    <w:rsid w:val="000E1C14"/>
    <w:rsid w:val="000E41D5"/>
    <w:rsid w:val="001065E2"/>
    <w:rsid w:val="00114033"/>
    <w:rsid w:val="00114CEA"/>
    <w:rsid w:val="00116CB0"/>
    <w:rsid w:val="00142D87"/>
    <w:rsid w:val="00144872"/>
    <w:rsid w:val="00160922"/>
    <w:rsid w:val="0018096C"/>
    <w:rsid w:val="0018639C"/>
    <w:rsid w:val="001A0686"/>
    <w:rsid w:val="001E6A69"/>
    <w:rsid w:val="001F4EBF"/>
    <w:rsid w:val="00200D87"/>
    <w:rsid w:val="00213140"/>
    <w:rsid w:val="00226D8B"/>
    <w:rsid w:val="002277EE"/>
    <w:rsid w:val="00232727"/>
    <w:rsid w:val="00237A8F"/>
    <w:rsid w:val="00242629"/>
    <w:rsid w:val="00282D72"/>
    <w:rsid w:val="002A3ACB"/>
    <w:rsid w:val="002B76BA"/>
    <w:rsid w:val="002D35FC"/>
    <w:rsid w:val="002D3DE3"/>
    <w:rsid w:val="002E3A62"/>
    <w:rsid w:val="00301565"/>
    <w:rsid w:val="00310669"/>
    <w:rsid w:val="00317141"/>
    <w:rsid w:val="00321D8E"/>
    <w:rsid w:val="00322194"/>
    <w:rsid w:val="00371006"/>
    <w:rsid w:val="00384EE2"/>
    <w:rsid w:val="003A1C55"/>
    <w:rsid w:val="003D0B09"/>
    <w:rsid w:val="003F4948"/>
    <w:rsid w:val="003F5C60"/>
    <w:rsid w:val="004356EB"/>
    <w:rsid w:val="00444970"/>
    <w:rsid w:val="0045097B"/>
    <w:rsid w:val="004708DA"/>
    <w:rsid w:val="004B43A6"/>
    <w:rsid w:val="004C1B26"/>
    <w:rsid w:val="004E3BB2"/>
    <w:rsid w:val="004F19BB"/>
    <w:rsid w:val="0050231E"/>
    <w:rsid w:val="005172C7"/>
    <w:rsid w:val="005413EB"/>
    <w:rsid w:val="00542940"/>
    <w:rsid w:val="0055290C"/>
    <w:rsid w:val="00587D83"/>
    <w:rsid w:val="005978A6"/>
    <w:rsid w:val="005B3B85"/>
    <w:rsid w:val="005B50BB"/>
    <w:rsid w:val="005C4960"/>
    <w:rsid w:val="005D0026"/>
    <w:rsid w:val="005D12BB"/>
    <w:rsid w:val="005D54F4"/>
    <w:rsid w:val="005E0247"/>
    <w:rsid w:val="005E0C05"/>
    <w:rsid w:val="0063451C"/>
    <w:rsid w:val="00650233"/>
    <w:rsid w:val="00662FF9"/>
    <w:rsid w:val="00667200"/>
    <w:rsid w:val="00675D80"/>
    <w:rsid w:val="00683EA2"/>
    <w:rsid w:val="00685064"/>
    <w:rsid w:val="00693C96"/>
    <w:rsid w:val="006A00AF"/>
    <w:rsid w:val="006C1ED9"/>
    <w:rsid w:val="006E020B"/>
    <w:rsid w:val="006E25DE"/>
    <w:rsid w:val="00727647"/>
    <w:rsid w:val="00744BDF"/>
    <w:rsid w:val="00750273"/>
    <w:rsid w:val="00766FB0"/>
    <w:rsid w:val="00790C82"/>
    <w:rsid w:val="007C0B5C"/>
    <w:rsid w:val="007C69B6"/>
    <w:rsid w:val="00805976"/>
    <w:rsid w:val="0081341F"/>
    <w:rsid w:val="008612B4"/>
    <w:rsid w:val="00871C61"/>
    <w:rsid w:val="00883706"/>
    <w:rsid w:val="008C18FC"/>
    <w:rsid w:val="008C28C2"/>
    <w:rsid w:val="008C3814"/>
    <w:rsid w:val="008D07F7"/>
    <w:rsid w:val="00917989"/>
    <w:rsid w:val="00935753"/>
    <w:rsid w:val="00935F1F"/>
    <w:rsid w:val="00941177"/>
    <w:rsid w:val="00957F35"/>
    <w:rsid w:val="009944A5"/>
    <w:rsid w:val="00997B24"/>
    <w:rsid w:val="009A5C38"/>
    <w:rsid w:val="009E40E8"/>
    <w:rsid w:val="009E4AC5"/>
    <w:rsid w:val="00A13342"/>
    <w:rsid w:val="00A55183"/>
    <w:rsid w:val="00A6223B"/>
    <w:rsid w:val="00A63F05"/>
    <w:rsid w:val="00A7080B"/>
    <w:rsid w:val="00A8002A"/>
    <w:rsid w:val="00AA2EE6"/>
    <w:rsid w:val="00AB4BA1"/>
    <w:rsid w:val="00AC0348"/>
    <w:rsid w:val="00AC66DF"/>
    <w:rsid w:val="00AD3E9D"/>
    <w:rsid w:val="00AD4189"/>
    <w:rsid w:val="00AD47DC"/>
    <w:rsid w:val="00AF187E"/>
    <w:rsid w:val="00AF4510"/>
    <w:rsid w:val="00B372E2"/>
    <w:rsid w:val="00B57713"/>
    <w:rsid w:val="00B6410D"/>
    <w:rsid w:val="00B71EFA"/>
    <w:rsid w:val="00B81C44"/>
    <w:rsid w:val="00B9745A"/>
    <w:rsid w:val="00BB187C"/>
    <w:rsid w:val="00BE611F"/>
    <w:rsid w:val="00C21E8E"/>
    <w:rsid w:val="00C24551"/>
    <w:rsid w:val="00C507F7"/>
    <w:rsid w:val="00C64A48"/>
    <w:rsid w:val="00C6691D"/>
    <w:rsid w:val="00C67314"/>
    <w:rsid w:val="00C750AB"/>
    <w:rsid w:val="00C779BE"/>
    <w:rsid w:val="00CA08C2"/>
    <w:rsid w:val="00CB5056"/>
    <w:rsid w:val="00CC29F0"/>
    <w:rsid w:val="00CE2B09"/>
    <w:rsid w:val="00CE2D33"/>
    <w:rsid w:val="00CF3390"/>
    <w:rsid w:val="00D0084B"/>
    <w:rsid w:val="00D12920"/>
    <w:rsid w:val="00D245ED"/>
    <w:rsid w:val="00D25B98"/>
    <w:rsid w:val="00D27CAE"/>
    <w:rsid w:val="00D33435"/>
    <w:rsid w:val="00D77666"/>
    <w:rsid w:val="00D97EF0"/>
    <w:rsid w:val="00DC5F72"/>
    <w:rsid w:val="00DF3C91"/>
    <w:rsid w:val="00E13814"/>
    <w:rsid w:val="00E23758"/>
    <w:rsid w:val="00E27597"/>
    <w:rsid w:val="00E27B31"/>
    <w:rsid w:val="00E375ED"/>
    <w:rsid w:val="00E44794"/>
    <w:rsid w:val="00E453E1"/>
    <w:rsid w:val="00E47F0F"/>
    <w:rsid w:val="00E5064C"/>
    <w:rsid w:val="00E95E49"/>
    <w:rsid w:val="00EA2033"/>
    <w:rsid w:val="00EA2B65"/>
    <w:rsid w:val="00EA41D3"/>
    <w:rsid w:val="00EB385B"/>
    <w:rsid w:val="00EC13F7"/>
    <w:rsid w:val="00EC4182"/>
    <w:rsid w:val="00ED3072"/>
    <w:rsid w:val="00ED70CA"/>
    <w:rsid w:val="00EE426C"/>
    <w:rsid w:val="00EF01FB"/>
    <w:rsid w:val="00EF1E49"/>
    <w:rsid w:val="00EF2656"/>
    <w:rsid w:val="00F44EAE"/>
    <w:rsid w:val="00F7059E"/>
    <w:rsid w:val="00F9634C"/>
    <w:rsid w:val="00FB7DEF"/>
    <w:rsid w:val="00FD6E14"/>
    <w:rsid w:val="00FE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530DF7"/>
  <w15:docId w15:val="{3FEEA748-3217-40BF-949C-AE3EDCBA2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385B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CE2B0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CE2B09"/>
    <w:pPr>
      <w:tabs>
        <w:tab w:val="center" w:pos="4536"/>
        <w:tab w:val="right" w:pos="9072"/>
      </w:tabs>
    </w:pPr>
  </w:style>
  <w:style w:type="paragraph" w:styleId="Explorateurdedocuments">
    <w:name w:val="Document Map"/>
    <w:basedOn w:val="Normal"/>
    <w:semiHidden/>
    <w:rsid w:val="00766FB0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Lienhypertexte">
    <w:name w:val="Hyperlink"/>
    <w:basedOn w:val="Policepardfaut"/>
    <w:rsid w:val="00EC4182"/>
    <w:rPr>
      <w:color w:val="0000FF"/>
      <w:u w:val="single"/>
    </w:rPr>
  </w:style>
  <w:style w:type="paragraph" w:styleId="Textedebulles">
    <w:name w:val="Balloon Text"/>
    <w:basedOn w:val="Normal"/>
    <w:semiHidden/>
    <w:rsid w:val="00750273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uiPriority w:val="22"/>
    <w:qFormat/>
    <w:rsid w:val="001E6A69"/>
    <w:rPr>
      <w:b/>
      <w:bCs/>
    </w:rPr>
  </w:style>
  <w:style w:type="paragraph" w:styleId="Paragraphedeliste">
    <w:name w:val="List Paragraph"/>
    <w:basedOn w:val="Normal"/>
    <w:uiPriority w:val="34"/>
    <w:qFormat/>
    <w:rsid w:val="001065E2"/>
    <w:pPr>
      <w:ind w:left="720"/>
      <w:contextualSpacing/>
    </w:pPr>
  </w:style>
  <w:style w:type="character" w:styleId="Accentuation">
    <w:name w:val="Emphasis"/>
    <w:basedOn w:val="Policepardfaut"/>
    <w:qFormat/>
    <w:rsid w:val="007C69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7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0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65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2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24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68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24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1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751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PORTE AUTOMATIQUE D’ACCES AUX GARAGES</vt:lpstr>
    </vt:vector>
  </TitlesOfParts>
  <Company>HP</Company>
  <LinksUpToDate>false</LinksUpToDate>
  <CharactersWithSpaces>4873</CharactersWithSpaces>
  <SharedDoc>false</SharedDoc>
  <HLinks>
    <vt:vector size="6" baseType="variant">
      <vt:variant>
        <vt:i4>2752546</vt:i4>
      </vt:variant>
      <vt:variant>
        <vt:i4>0</vt:i4>
      </vt:variant>
      <vt:variant>
        <vt:i4>0</vt:i4>
      </vt:variant>
      <vt:variant>
        <vt:i4>5</vt:i4>
      </vt:variant>
      <vt:variant>
        <vt:lpwstr>http://www.portesafir.com/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PORTE AUTOMATIQUE D’ACCES AUX GARAGES</dc:title>
  <dc:creator>ldelanos</dc:creator>
  <cp:lastModifiedBy>Christophe LEGOUTEIL</cp:lastModifiedBy>
  <cp:revision>7</cp:revision>
  <cp:lastPrinted>2011-04-13T08:28:00Z</cp:lastPrinted>
  <dcterms:created xsi:type="dcterms:W3CDTF">2016-01-20T17:00:00Z</dcterms:created>
  <dcterms:modified xsi:type="dcterms:W3CDTF">2026-06-25T09:18:00Z</dcterms:modified>
</cp:coreProperties>
</file>